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1D9E" w14:textId="402BDDB2" w:rsidR="00811EE2" w:rsidRPr="00D77759" w:rsidRDefault="001F5112" w:rsidP="00D77759">
      <w:pPr>
        <w:pStyle w:val="txt"/>
        <w:spacing w:line="240" w:lineRule="auto"/>
        <w:jc w:val="center"/>
        <w:rPr>
          <w:rFonts w:asciiTheme="minorHAnsi" w:hAnsiTheme="minorHAnsi" w:cstheme="minorHAnsi"/>
          <w:b/>
          <w:bCs/>
          <w:caps/>
          <w:color w:val="auto"/>
          <w:sz w:val="32"/>
          <w:szCs w:val="24"/>
          <w:u w:val="single"/>
        </w:rPr>
      </w:pPr>
      <w:r w:rsidRPr="00D77759">
        <w:rPr>
          <w:rFonts w:asciiTheme="minorHAnsi" w:hAnsiTheme="minorHAnsi" w:cstheme="minorHAnsi"/>
          <w:b/>
          <w:bCs/>
          <w:caps/>
          <w:color w:val="auto"/>
          <w:sz w:val="32"/>
          <w:szCs w:val="24"/>
          <w:u w:val="single"/>
        </w:rPr>
        <w:t xml:space="preserve">Proposition rapport </w:t>
      </w:r>
      <w:r w:rsidR="00D77759" w:rsidRPr="00D77759">
        <w:rPr>
          <w:rFonts w:asciiTheme="minorHAnsi" w:hAnsiTheme="minorHAnsi" w:cstheme="minorHAnsi"/>
          <w:b/>
          <w:bCs/>
          <w:caps/>
          <w:color w:val="auto"/>
          <w:sz w:val="32"/>
          <w:szCs w:val="24"/>
          <w:u w:val="single"/>
        </w:rPr>
        <w:t xml:space="preserve">CFONB </w:t>
      </w:r>
      <w:r w:rsidRPr="00D77759">
        <w:rPr>
          <w:rFonts w:asciiTheme="minorHAnsi" w:hAnsiTheme="minorHAnsi" w:cstheme="minorHAnsi"/>
          <w:b/>
          <w:bCs/>
          <w:caps/>
          <w:color w:val="auto"/>
          <w:sz w:val="32"/>
          <w:szCs w:val="24"/>
          <w:u w:val="single"/>
        </w:rPr>
        <w:t>202</w:t>
      </w:r>
      <w:r w:rsidR="00811EE2" w:rsidRPr="00D77759">
        <w:rPr>
          <w:rFonts w:asciiTheme="minorHAnsi" w:hAnsiTheme="minorHAnsi" w:cstheme="minorHAnsi"/>
          <w:b/>
          <w:bCs/>
          <w:caps/>
          <w:color w:val="auto"/>
          <w:sz w:val="32"/>
          <w:szCs w:val="24"/>
          <w:u w:val="single"/>
        </w:rPr>
        <w:t>3</w:t>
      </w:r>
    </w:p>
    <w:p w14:paraId="203EA480" w14:textId="77777777" w:rsidR="00811EE2" w:rsidRDefault="00811EE2" w:rsidP="001F5112">
      <w:pPr>
        <w:pStyle w:val="txt"/>
        <w:spacing w:line="240" w:lineRule="auto"/>
        <w:rPr>
          <w:rFonts w:asciiTheme="minorHAnsi" w:hAnsiTheme="minorHAnsi" w:cstheme="minorHAnsi"/>
          <w:b/>
          <w:bCs/>
          <w:color w:val="auto"/>
          <w:sz w:val="24"/>
          <w:szCs w:val="24"/>
          <w:u w:val="single"/>
        </w:rPr>
      </w:pPr>
    </w:p>
    <w:p w14:paraId="5E0C44C3" w14:textId="1375AF2A" w:rsidR="008D2021" w:rsidRDefault="003849D3" w:rsidP="001F5112">
      <w:pPr>
        <w:pStyle w:val="txt"/>
        <w:spacing w:line="240" w:lineRule="auto"/>
        <w:rPr>
          <w:rFonts w:asciiTheme="minorHAnsi" w:hAnsiTheme="minorHAnsi" w:cstheme="minorHAnsi"/>
          <w:b/>
          <w:bCs/>
          <w:color w:val="auto"/>
          <w:sz w:val="24"/>
          <w:szCs w:val="24"/>
          <w:u w:val="single"/>
        </w:rPr>
      </w:pPr>
      <w:r w:rsidRPr="006450FD">
        <w:rPr>
          <w:rFonts w:asciiTheme="minorHAnsi" w:hAnsiTheme="minorHAnsi" w:cstheme="minorHAnsi"/>
          <w:b/>
          <w:bCs/>
          <w:color w:val="auto"/>
          <w:sz w:val="24"/>
          <w:szCs w:val="24"/>
          <w:highlight w:val="green"/>
          <w:u w:val="single"/>
        </w:rPr>
        <w:t xml:space="preserve">Au </w:t>
      </w:r>
      <w:r w:rsidR="006450FD" w:rsidRPr="006450FD">
        <w:rPr>
          <w:rFonts w:asciiTheme="minorHAnsi" w:hAnsiTheme="minorHAnsi" w:cstheme="minorHAnsi"/>
          <w:b/>
          <w:bCs/>
          <w:color w:val="auto"/>
          <w:sz w:val="24"/>
          <w:szCs w:val="24"/>
          <w:highlight w:val="green"/>
          <w:u w:val="single"/>
        </w:rPr>
        <w:t>09 01 23</w:t>
      </w:r>
    </w:p>
    <w:p w14:paraId="0CADA6C4" w14:textId="77777777" w:rsidR="003849D3" w:rsidRDefault="003849D3" w:rsidP="001F5112">
      <w:pPr>
        <w:pStyle w:val="txt"/>
        <w:spacing w:line="240" w:lineRule="auto"/>
        <w:rPr>
          <w:rFonts w:asciiTheme="minorHAnsi" w:hAnsiTheme="minorHAnsi" w:cstheme="minorHAnsi"/>
          <w:b/>
          <w:bCs/>
          <w:color w:val="auto"/>
          <w:sz w:val="24"/>
          <w:szCs w:val="24"/>
          <w:u w:val="single"/>
        </w:rPr>
      </w:pPr>
    </w:p>
    <w:p w14:paraId="79513B5C" w14:textId="43D85A48" w:rsidR="001F5112" w:rsidRPr="001F5112" w:rsidRDefault="001F5112" w:rsidP="001F5112">
      <w:pPr>
        <w:pStyle w:val="txt"/>
        <w:spacing w:line="240" w:lineRule="auto"/>
        <w:rPr>
          <w:rFonts w:asciiTheme="minorHAnsi" w:hAnsiTheme="minorHAnsi" w:cstheme="minorHAnsi"/>
          <w:b/>
          <w:bCs/>
          <w:color w:val="auto"/>
          <w:sz w:val="24"/>
          <w:szCs w:val="24"/>
          <w:u w:val="single"/>
        </w:rPr>
      </w:pPr>
      <w:r w:rsidRPr="001F5112">
        <w:rPr>
          <w:rFonts w:asciiTheme="minorHAnsi" w:hAnsiTheme="minorHAnsi" w:cstheme="minorHAnsi"/>
          <w:b/>
          <w:bCs/>
          <w:color w:val="auto"/>
          <w:sz w:val="24"/>
          <w:szCs w:val="24"/>
          <w:u w:val="single"/>
        </w:rPr>
        <w:t>ANNEE 202</w:t>
      </w:r>
      <w:r w:rsidR="00811EE2">
        <w:rPr>
          <w:rFonts w:asciiTheme="minorHAnsi" w:hAnsiTheme="minorHAnsi" w:cstheme="minorHAnsi"/>
          <w:b/>
          <w:bCs/>
          <w:color w:val="auto"/>
          <w:sz w:val="24"/>
          <w:szCs w:val="24"/>
          <w:u w:val="single"/>
        </w:rPr>
        <w:t>2</w:t>
      </w:r>
    </w:p>
    <w:p w14:paraId="62C09A11" w14:textId="11E356D2" w:rsidR="001F5112" w:rsidRPr="001F5112" w:rsidRDefault="001F5112" w:rsidP="001F5112">
      <w:pPr>
        <w:pStyle w:val="txt"/>
        <w:spacing w:line="240" w:lineRule="auto"/>
        <w:rPr>
          <w:rFonts w:asciiTheme="minorHAnsi" w:hAnsiTheme="minorHAnsi" w:cstheme="minorHAnsi"/>
          <w:color w:val="auto"/>
          <w:sz w:val="20"/>
          <w:szCs w:val="20"/>
        </w:rPr>
      </w:pPr>
    </w:p>
    <w:p w14:paraId="41282FE1" w14:textId="2DA18568" w:rsidR="00776EBA" w:rsidRPr="00FD0C38" w:rsidRDefault="00776EBA" w:rsidP="00776EBA">
      <w:pPr>
        <w:pStyle w:val="txt"/>
        <w:rPr>
          <w:rFonts w:cstheme="minorHAnsi"/>
          <w:sz w:val="20"/>
          <w:szCs w:val="20"/>
        </w:rPr>
      </w:pPr>
      <w:r w:rsidRPr="00776EBA">
        <w:rPr>
          <w:rFonts w:cstheme="minorHAnsi"/>
          <w:sz w:val="20"/>
          <w:szCs w:val="20"/>
        </w:rPr>
        <w:t>Le contexte de baisse des volumes chèques se poursuit en 202</w:t>
      </w:r>
      <w:r w:rsidR="00FD0C38" w:rsidRPr="00FD0C38">
        <w:rPr>
          <w:rFonts w:cstheme="minorHAnsi"/>
          <w:sz w:val="20"/>
          <w:szCs w:val="20"/>
        </w:rPr>
        <w:t>2</w:t>
      </w:r>
      <w:r w:rsidRPr="00776EBA">
        <w:rPr>
          <w:rFonts w:cstheme="minorHAnsi"/>
          <w:sz w:val="20"/>
          <w:szCs w:val="20"/>
        </w:rPr>
        <w:t xml:space="preserve"> : </w:t>
      </w:r>
      <w:r w:rsidR="006450FD" w:rsidRPr="006450FD">
        <w:rPr>
          <w:rFonts w:cstheme="minorHAnsi"/>
          <w:sz w:val="20"/>
          <w:szCs w:val="20"/>
          <w:highlight w:val="green"/>
        </w:rPr>
        <w:t>777</w:t>
      </w:r>
      <w:r w:rsidR="006450FD">
        <w:rPr>
          <w:rFonts w:cstheme="minorHAnsi"/>
          <w:sz w:val="20"/>
          <w:szCs w:val="20"/>
        </w:rPr>
        <w:t xml:space="preserve"> </w:t>
      </w:r>
      <w:r w:rsidRPr="00776EBA">
        <w:rPr>
          <w:rFonts w:cstheme="minorHAnsi"/>
          <w:sz w:val="20"/>
          <w:szCs w:val="20"/>
        </w:rPr>
        <w:t>Millions d’images chèque (</w:t>
      </w:r>
      <w:proofErr w:type="spellStart"/>
      <w:r w:rsidRPr="00776EBA">
        <w:rPr>
          <w:rFonts w:cstheme="minorHAnsi"/>
          <w:sz w:val="20"/>
          <w:szCs w:val="20"/>
        </w:rPr>
        <w:t>ic</w:t>
      </w:r>
      <w:proofErr w:type="spellEnd"/>
      <w:r w:rsidRPr="00776EBA">
        <w:rPr>
          <w:rFonts w:cstheme="minorHAnsi"/>
          <w:sz w:val="20"/>
          <w:szCs w:val="20"/>
        </w:rPr>
        <w:t xml:space="preserve">) pour </w:t>
      </w:r>
      <w:r w:rsidR="006450FD" w:rsidRPr="003111E0">
        <w:rPr>
          <w:rFonts w:cstheme="minorHAnsi"/>
          <w:sz w:val="20"/>
          <w:szCs w:val="20"/>
          <w:highlight w:val="green"/>
        </w:rPr>
        <w:t>408</w:t>
      </w:r>
      <w:r w:rsidR="006450FD">
        <w:rPr>
          <w:rFonts w:cstheme="minorHAnsi"/>
          <w:sz w:val="20"/>
          <w:szCs w:val="20"/>
        </w:rPr>
        <w:t xml:space="preserve"> </w:t>
      </w:r>
      <w:r w:rsidRPr="00776EBA">
        <w:rPr>
          <w:rFonts w:cstheme="minorHAnsi"/>
          <w:sz w:val="20"/>
          <w:szCs w:val="20"/>
        </w:rPr>
        <w:t>Milliards</w:t>
      </w:r>
      <w:r w:rsidR="006450FD">
        <w:rPr>
          <w:rFonts w:cstheme="minorHAnsi"/>
          <w:sz w:val="20"/>
          <w:szCs w:val="20"/>
        </w:rPr>
        <w:t xml:space="preserve"> d’euros</w:t>
      </w:r>
      <w:r w:rsidRPr="00776EBA">
        <w:rPr>
          <w:rFonts w:cstheme="minorHAnsi"/>
          <w:sz w:val="20"/>
          <w:szCs w:val="20"/>
        </w:rPr>
        <w:t xml:space="preserve">. Ce qui représente une diminution sur </w:t>
      </w:r>
      <w:r w:rsidR="006450FD">
        <w:rPr>
          <w:rFonts w:cstheme="minorHAnsi"/>
          <w:sz w:val="20"/>
          <w:szCs w:val="20"/>
        </w:rPr>
        <w:t xml:space="preserve">un </w:t>
      </w:r>
      <w:r w:rsidRPr="00776EBA">
        <w:rPr>
          <w:rFonts w:cstheme="minorHAnsi"/>
          <w:sz w:val="20"/>
          <w:szCs w:val="20"/>
        </w:rPr>
        <w:t xml:space="preserve">an, respectivement de </w:t>
      </w:r>
      <w:r w:rsidR="006450FD" w:rsidRPr="006450FD">
        <w:rPr>
          <w:rFonts w:cstheme="minorHAnsi"/>
          <w:sz w:val="20"/>
          <w:szCs w:val="20"/>
          <w:highlight w:val="green"/>
        </w:rPr>
        <w:t>–</w:t>
      </w:r>
      <w:r w:rsidR="00FD0C38" w:rsidRPr="006450FD">
        <w:rPr>
          <w:rFonts w:cstheme="minorHAnsi"/>
          <w:sz w:val="20"/>
          <w:szCs w:val="20"/>
          <w:highlight w:val="green"/>
        </w:rPr>
        <w:t xml:space="preserve"> </w:t>
      </w:r>
      <w:r w:rsidR="006450FD" w:rsidRPr="006450FD">
        <w:rPr>
          <w:rFonts w:cstheme="minorHAnsi"/>
          <w:sz w:val="20"/>
          <w:szCs w:val="20"/>
          <w:highlight w:val="green"/>
        </w:rPr>
        <w:t xml:space="preserve">8,29 </w:t>
      </w:r>
      <w:r w:rsidRPr="006450FD">
        <w:rPr>
          <w:rFonts w:cstheme="minorHAnsi"/>
          <w:sz w:val="20"/>
          <w:szCs w:val="20"/>
          <w:highlight w:val="green"/>
        </w:rPr>
        <w:t xml:space="preserve">% et – </w:t>
      </w:r>
      <w:r w:rsidR="006450FD" w:rsidRPr="006450FD">
        <w:rPr>
          <w:rFonts w:cstheme="minorHAnsi"/>
          <w:sz w:val="20"/>
          <w:szCs w:val="20"/>
          <w:highlight w:val="green"/>
        </w:rPr>
        <w:t xml:space="preserve">8,16 </w:t>
      </w:r>
      <w:proofErr w:type="gramStart"/>
      <w:r w:rsidRPr="006450FD">
        <w:rPr>
          <w:rFonts w:cstheme="minorHAnsi"/>
          <w:sz w:val="20"/>
          <w:szCs w:val="20"/>
          <w:highlight w:val="green"/>
        </w:rPr>
        <w:t>%.</w:t>
      </w:r>
      <w:r w:rsidR="00926870" w:rsidRPr="006450FD">
        <w:rPr>
          <w:rFonts w:cstheme="minorHAnsi"/>
          <w:sz w:val="20"/>
          <w:szCs w:val="20"/>
          <w:highlight w:val="green"/>
        </w:rPr>
        <w:t>*</w:t>
      </w:r>
      <w:proofErr w:type="gramEnd"/>
    </w:p>
    <w:p w14:paraId="4112F2C3" w14:textId="77777777" w:rsidR="00FD0C38" w:rsidRPr="00776EBA" w:rsidRDefault="00FD0C38" w:rsidP="00776EBA">
      <w:pPr>
        <w:pStyle w:val="txt"/>
        <w:rPr>
          <w:rFonts w:cstheme="minorHAnsi"/>
          <w:sz w:val="20"/>
          <w:szCs w:val="20"/>
        </w:rPr>
      </w:pPr>
    </w:p>
    <w:p w14:paraId="6F1D9977" w14:textId="632A2195" w:rsidR="00957406" w:rsidRPr="00492075" w:rsidRDefault="00957406" w:rsidP="00776EBA">
      <w:pPr>
        <w:pStyle w:val="txt"/>
        <w:rPr>
          <w:rFonts w:cstheme="minorHAnsi"/>
          <w:sz w:val="20"/>
          <w:szCs w:val="20"/>
        </w:rPr>
      </w:pPr>
      <w:r w:rsidRPr="00492075">
        <w:rPr>
          <w:rFonts w:cstheme="minorHAnsi"/>
          <w:sz w:val="20"/>
          <w:szCs w:val="20"/>
        </w:rPr>
        <w:t>Dans ce contexte particulier, l</w:t>
      </w:r>
      <w:r w:rsidR="00FD0C38" w:rsidRPr="00492075">
        <w:rPr>
          <w:rFonts w:cstheme="minorHAnsi"/>
          <w:sz w:val="20"/>
          <w:szCs w:val="20"/>
        </w:rPr>
        <w:t xml:space="preserve">es travaux du Groupe Chèques </w:t>
      </w:r>
      <w:r w:rsidR="00FD5A0D" w:rsidRPr="00492075">
        <w:rPr>
          <w:rFonts w:cstheme="minorHAnsi"/>
          <w:sz w:val="20"/>
          <w:szCs w:val="20"/>
        </w:rPr>
        <w:t xml:space="preserve">se sont concentrés plus spécifiquement sur </w:t>
      </w:r>
    </w:p>
    <w:p w14:paraId="4860989C" w14:textId="2B77511D" w:rsidR="00776EBA" w:rsidRPr="00776EBA" w:rsidRDefault="00FD5A0D" w:rsidP="00776EBA">
      <w:pPr>
        <w:pStyle w:val="txt"/>
        <w:numPr>
          <w:ilvl w:val="0"/>
          <w:numId w:val="6"/>
        </w:numPr>
        <w:rPr>
          <w:rFonts w:cstheme="minorHAnsi"/>
          <w:sz w:val="20"/>
          <w:szCs w:val="20"/>
        </w:rPr>
      </w:pPr>
      <w:r w:rsidRPr="00492075">
        <w:rPr>
          <w:rFonts w:cstheme="minorHAnsi"/>
          <w:sz w:val="20"/>
          <w:szCs w:val="20"/>
        </w:rPr>
        <w:t xml:space="preserve">Les </w:t>
      </w:r>
      <w:r w:rsidR="00776EBA" w:rsidRPr="00776EBA">
        <w:rPr>
          <w:rFonts w:cstheme="minorHAnsi"/>
          <w:sz w:val="20"/>
          <w:szCs w:val="20"/>
        </w:rPr>
        <w:t>chèques de banque,</w:t>
      </w:r>
    </w:p>
    <w:p w14:paraId="3CCB7D73" w14:textId="1A57085D" w:rsidR="00776EBA" w:rsidRPr="00776EBA" w:rsidRDefault="00FD5A0D" w:rsidP="00776EBA">
      <w:pPr>
        <w:pStyle w:val="txt"/>
        <w:numPr>
          <w:ilvl w:val="0"/>
          <w:numId w:val="6"/>
        </w:numPr>
        <w:rPr>
          <w:rFonts w:cstheme="minorHAnsi"/>
          <w:sz w:val="20"/>
          <w:szCs w:val="20"/>
        </w:rPr>
      </w:pPr>
      <w:r w:rsidRPr="00492075">
        <w:rPr>
          <w:rFonts w:cstheme="minorHAnsi"/>
          <w:sz w:val="20"/>
          <w:szCs w:val="20"/>
        </w:rPr>
        <w:t>L</w:t>
      </w:r>
      <w:r w:rsidR="00166961" w:rsidRPr="00492075">
        <w:rPr>
          <w:rFonts w:cstheme="minorHAnsi"/>
          <w:sz w:val="20"/>
          <w:szCs w:val="20"/>
        </w:rPr>
        <w:t>’actualisation de l</w:t>
      </w:r>
      <w:r w:rsidR="00776EBA" w:rsidRPr="00776EBA">
        <w:rPr>
          <w:rFonts w:cstheme="minorHAnsi"/>
          <w:sz w:val="20"/>
          <w:szCs w:val="20"/>
        </w:rPr>
        <w:t>a brochure</w:t>
      </w:r>
      <w:r w:rsidR="000C5756" w:rsidRPr="00492075">
        <w:rPr>
          <w:rFonts w:cstheme="minorHAnsi"/>
          <w:sz w:val="20"/>
          <w:szCs w:val="20"/>
        </w:rPr>
        <w:t> :</w:t>
      </w:r>
      <w:r w:rsidR="00776EBA" w:rsidRPr="00776EBA">
        <w:rPr>
          <w:rFonts w:cstheme="minorHAnsi"/>
          <w:sz w:val="20"/>
          <w:szCs w:val="20"/>
        </w:rPr>
        <w:t xml:space="preserve"> principales références à propos du Chèque</w:t>
      </w:r>
      <w:r w:rsidR="001778A2">
        <w:rPr>
          <w:rFonts w:cstheme="minorHAnsi"/>
          <w:sz w:val="20"/>
          <w:szCs w:val="20"/>
        </w:rPr>
        <w:t>,</w:t>
      </w:r>
    </w:p>
    <w:p w14:paraId="54AA358F" w14:textId="44DF3ECA" w:rsidR="00C31884" w:rsidRPr="00C31884" w:rsidRDefault="00C104C1" w:rsidP="00166961">
      <w:pPr>
        <w:pStyle w:val="txt"/>
        <w:numPr>
          <w:ilvl w:val="0"/>
          <w:numId w:val="6"/>
        </w:numPr>
        <w:rPr>
          <w:rFonts w:cstheme="minorHAnsi"/>
          <w:sz w:val="20"/>
          <w:szCs w:val="20"/>
        </w:rPr>
      </w:pPr>
      <w:r w:rsidRPr="00492075">
        <w:rPr>
          <w:rFonts w:cstheme="minorHAnsi"/>
          <w:sz w:val="20"/>
          <w:szCs w:val="20"/>
        </w:rPr>
        <w:t>Un</w:t>
      </w:r>
      <w:r w:rsidR="00ED5E9E">
        <w:rPr>
          <w:rFonts w:cstheme="minorHAnsi"/>
          <w:sz w:val="20"/>
          <w:szCs w:val="20"/>
        </w:rPr>
        <w:t xml:space="preserve"> élargissement</w:t>
      </w:r>
      <w:r w:rsidRPr="00492075">
        <w:rPr>
          <w:rFonts w:cstheme="minorHAnsi"/>
          <w:sz w:val="20"/>
          <w:szCs w:val="20"/>
        </w:rPr>
        <w:t xml:space="preserve"> visant la </w:t>
      </w:r>
      <w:r w:rsidR="00BB0953" w:rsidRPr="00492075">
        <w:rPr>
          <w:rFonts w:cstheme="minorHAnsi"/>
          <w:sz w:val="20"/>
          <w:szCs w:val="20"/>
        </w:rPr>
        <w:t xml:space="preserve">procédure </w:t>
      </w:r>
      <w:r w:rsidR="00C31884" w:rsidRPr="00492075">
        <w:rPr>
          <w:rFonts w:cstheme="minorHAnsi"/>
          <w:sz w:val="20"/>
          <w:szCs w:val="20"/>
        </w:rPr>
        <w:t xml:space="preserve">liée à la </w:t>
      </w:r>
      <w:r w:rsidRPr="00492075">
        <w:rPr>
          <w:rFonts w:cstheme="minorHAnsi"/>
          <w:sz w:val="20"/>
          <w:szCs w:val="20"/>
        </w:rPr>
        <w:t>demande de confirmation du nom du bénéficiaire.</w:t>
      </w:r>
    </w:p>
    <w:p w14:paraId="135F0995" w14:textId="77777777" w:rsidR="004A348D" w:rsidRPr="00C31884" w:rsidRDefault="004A348D" w:rsidP="00C31884">
      <w:pPr>
        <w:pStyle w:val="txt"/>
        <w:rPr>
          <w:rFonts w:cstheme="minorHAnsi"/>
          <w:sz w:val="20"/>
          <w:szCs w:val="20"/>
        </w:rPr>
      </w:pPr>
    </w:p>
    <w:p w14:paraId="280190C5" w14:textId="1C139137" w:rsidR="00776EBA" w:rsidRPr="00492075" w:rsidRDefault="00B75E5A" w:rsidP="00DA4696">
      <w:pPr>
        <w:pStyle w:val="txt"/>
        <w:ind w:left="360"/>
        <w:rPr>
          <w:rFonts w:cstheme="minorHAnsi"/>
          <w:sz w:val="20"/>
          <w:szCs w:val="20"/>
        </w:rPr>
      </w:pPr>
      <w:r w:rsidRPr="00492075">
        <w:rPr>
          <w:rFonts w:cstheme="minorHAnsi"/>
          <w:sz w:val="20"/>
          <w:szCs w:val="20"/>
        </w:rPr>
        <w:t>L</w:t>
      </w:r>
      <w:r w:rsidR="00DA4696" w:rsidRPr="00492075">
        <w:rPr>
          <w:rFonts w:cstheme="minorHAnsi"/>
          <w:sz w:val="20"/>
          <w:szCs w:val="20"/>
        </w:rPr>
        <w:t>a suppression annoncée du fax analogique ne suscite pas à ce jour</w:t>
      </w:r>
      <w:r w:rsidR="00906E71" w:rsidRPr="00492075">
        <w:rPr>
          <w:rFonts w:cstheme="minorHAnsi"/>
          <w:sz w:val="20"/>
          <w:szCs w:val="20"/>
        </w:rPr>
        <w:t xml:space="preserve"> d’alerte concernant les échanges de copies de chèque</w:t>
      </w:r>
      <w:r w:rsidR="00461A42" w:rsidRPr="00492075">
        <w:rPr>
          <w:rFonts w:cstheme="minorHAnsi"/>
          <w:sz w:val="20"/>
          <w:szCs w:val="20"/>
        </w:rPr>
        <w:t xml:space="preserve"> réalisé</w:t>
      </w:r>
      <w:r w:rsidRPr="00492075">
        <w:rPr>
          <w:rFonts w:cstheme="minorHAnsi"/>
          <w:sz w:val="20"/>
          <w:szCs w:val="20"/>
        </w:rPr>
        <w:t>s</w:t>
      </w:r>
      <w:r w:rsidR="00461A42" w:rsidRPr="00492075">
        <w:rPr>
          <w:rFonts w:cstheme="minorHAnsi"/>
          <w:sz w:val="20"/>
          <w:szCs w:val="20"/>
        </w:rPr>
        <w:t xml:space="preserve"> désormais </w:t>
      </w:r>
      <w:r w:rsidR="00C15524" w:rsidRPr="00492075">
        <w:rPr>
          <w:rFonts w:cstheme="minorHAnsi"/>
          <w:sz w:val="20"/>
          <w:szCs w:val="20"/>
        </w:rPr>
        <w:t>de fa</w:t>
      </w:r>
      <w:r w:rsidRPr="00492075">
        <w:rPr>
          <w:rFonts w:cstheme="minorHAnsi"/>
          <w:sz w:val="20"/>
          <w:szCs w:val="20"/>
        </w:rPr>
        <w:t>çon numérique (« fax virtuel »)</w:t>
      </w:r>
      <w:r w:rsidR="00906E71" w:rsidRPr="00492075">
        <w:rPr>
          <w:rFonts w:cstheme="minorHAnsi"/>
          <w:sz w:val="20"/>
          <w:szCs w:val="20"/>
        </w:rPr>
        <w:t>.</w:t>
      </w:r>
    </w:p>
    <w:p w14:paraId="47E9062D" w14:textId="77777777" w:rsidR="00906E71" w:rsidRPr="00776EBA" w:rsidRDefault="00906E71" w:rsidP="00DA4696">
      <w:pPr>
        <w:pStyle w:val="txt"/>
        <w:ind w:left="360"/>
        <w:rPr>
          <w:rFonts w:cstheme="minorHAnsi"/>
          <w:sz w:val="20"/>
          <w:szCs w:val="20"/>
        </w:rPr>
      </w:pPr>
    </w:p>
    <w:p w14:paraId="5F1B8DC3" w14:textId="29BC28E4" w:rsidR="00776EBA" w:rsidRPr="00776EBA" w:rsidRDefault="00776EBA" w:rsidP="00776EBA">
      <w:pPr>
        <w:pStyle w:val="txt"/>
        <w:rPr>
          <w:rFonts w:cstheme="minorHAnsi"/>
          <w:sz w:val="20"/>
          <w:szCs w:val="20"/>
        </w:rPr>
      </w:pPr>
      <w:r w:rsidRPr="00776EBA">
        <w:rPr>
          <w:rFonts w:cstheme="minorHAnsi"/>
          <w:sz w:val="20"/>
          <w:szCs w:val="20"/>
        </w:rPr>
        <w:t xml:space="preserve">A noter que </w:t>
      </w:r>
      <w:r w:rsidR="00926870">
        <w:rPr>
          <w:rFonts w:cstheme="minorHAnsi"/>
          <w:sz w:val="20"/>
          <w:szCs w:val="20"/>
        </w:rPr>
        <w:t xml:space="preserve">le </w:t>
      </w:r>
      <w:r w:rsidR="00C508EC" w:rsidRPr="00492075">
        <w:rPr>
          <w:rFonts w:cstheme="minorHAnsi"/>
          <w:sz w:val="20"/>
          <w:szCs w:val="20"/>
        </w:rPr>
        <w:t>Comité National des Moyens de Paiement</w:t>
      </w:r>
      <w:r w:rsidR="00926870">
        <w:rPr>
          <w:rFonts w:cstheme="minorHAnsi"/>
          <w:sz w:val="20"/>
          <w:szCs w:val="20"/>
        </w:rPr>
        <w:t xml:space="preserve"> a en charge </w:t>
      </w:r>
      <w:r w:rsidR="00926870" w:rsidRPr="00492075">
        <w:rPr>
          <w:rFonts w:cstheme="minorHAnsi"/>
          <w:sz w:val="20"/>
          <w:szCs w:val="20"/>
        </w:rPr>
        <w:t>l</w:t>
      </w:r>
      <w:r w:rsidR="00D70F7F">
        <w:rPr>
          <w:rFonts w:cstheme="minorHAnsi"/>
          <w:sz w:val="20"/>
          <w:szCs w:val="20"/>
        </w:rPr>
        <w:t xml:space="preserve">a promotion des alternatives aux </w:t>
      </w:r>
      <w:r w:rsidR="00926870" w:rsidRPr="00492075">
        <w:rPr>
          <w:rFonts w:cstheme="minorHAnsi"/>
          <w:sz w:val="20"/>
          <w:szCs w:val="20"/>
        </w:rPr>
        <w:t>chèques</w:t>
      </w:r>
      <w:r w:rsidR="00C508EC" w:rsidRPr="00492075">
        <w:rPr>
          <w:rFonts w:cstheme="minorHAnsi"/>
          <w:sz w:val="20"/>
          <w:szCs w:val="20"/>
        </w:rPr>
        <w:t>.</w:t>
      </w:r>
    </w:p>
    <w:p w14:paraId="12C03648" w14:textId="77777777" w:rsidR="00492075" w:rsidRDefault="00492075" w:rsidP="00776EBA">
      <w:pPr>
        <w:pStyle w:val="txt"/>
        <w:rPr>
          <w:rFonts w:cstheme="minorHAnsi"/>
          <w:sz w:val="20"/>
          <w:szCs w:val="20"/>
        </w:rPr>
      </w:pPr>
    </w:p>
    <w:p w14:paraId="3F1A5485" w14:textId="22C07237" w:rsidR="00776EBA" w:rsidRPr="00776EBA" w:rsidRDefault="00776EBA" w:rsidP="00776EBA">
      <w:pPr>
        <w:pStyle w:val="txt"/>
        <w:rPr>
          <w:rFonts w:cstheme="minorHAnsi"/>
          <w:sz w:val="20"/>
          <w:szCs w:val="20"/>
        </w:rPr>
      </w:pPr>
      <w:r w:rsidRPr="006450FD">
        <w:rPr>
          <w:rFonts w:cstheme="minorHAnsi"/>
          <w:sz w:val="20"/>
          <w:szCs w:val="20"/>
          <w:highlight w:val="green"/>
        </w:rPr>
        <w:t>*source STET</w:t>
      </w:r>
      <w:r w:rsidR="006450FD" w:rsidRPr="006450FD">
        <w:rPr>
          <w:rFonts w:cstheme="minorHAnsi"/>
          <w:sz w:val="20"/>
          <w:szCs w:val="20"/>
          <w:highlight w:val="green"/>
        </w:rPr>
        <w:t> – baisse sur dix ans : volumétrie : - 64,64 % et capitaux : – 67,73 %</w:t>
      </w:r>
    </w:p>
    <w:p w14:paraId="72F5D5F1" w14:textId="77777777" w:rsidR="00776EBA" w:rsidRDefault="00776EBA" w:rsidP="001F5112">
      <w:pPr>
        <w:pStyle w:val="txt"/>
        <w:spacing w:line="240" w:lineRule="auto"/>
        <w:rPr>
          <w:rFonts w:asciiTheme="minorHAnsi" w:hAnsiTheme="minorHAnsi" w:cstheme="minorHAnsi"/>
          <w:color w:val="auto"/>
          <w:sz w:val="20"/>
          <w:szCs w:val="20"/>
        </w:rPr>
      </w:pPr>
    </w:p>
    <w:p w14:paraId="59FF323C" w14:textId="77777777" w:rsidR="008D2021" w:rsidRDefault="008D2021" w:rsidP="001F5112">
      <w:pPr>
        <w:pStyle w:val="txt"/>
        <w:spacing w:line="240" w:lineRule="auto"/>
        <w:rPr>
          <w:rFonts w:asciiTheme="minorHAnsi" w:hAnsiTheme="minorHAnsi" w:cstheme="minorHAnsi"/>
          <w:b/>
          <w:bCs/>
          <w:color w:val="auto"/>
          <w:sz w:val="24"/>
          <w:szCs w:val="24"/>
          <w:u w:val="single"/>
        </w:rPr>
      </w:pPr>
    </w:p>
    <w:p w14:paraId="6DA56C75" w14:textId="17B6C70E" w:rsidR="00701141" w:rsidRPr="00811EE2" w:rsidRDefault="00811EE2" w:rsidP="001F5112">
      <w:pPr>
        <w:pStyle w:val="txt"/>
        <w:spacing w:line="240" w:lineRule="auto"/>
        <w:rPr>
          <w:rFonts w:asciiTheme="minorHAnsi" w:hAnsiTheme="minorHAnsi" w:cstheme="minorHAnsi"/>
          <w:b/>
          <w:bCs/>
          <w:color w:val="auto"/>
          <w:sz w:val="24"/>
          <w:szCs w:val="24"/>
          <w:u w:val="single"/>
        </w:rPr>
      </w:pPr>
      <w:r w:rsidRPr="00811EE2">
        <w:rPr>
          <w:rFonts w:asciiTheme="minorHAnsi" w:hAnsiTheme="minorHAnsi" w:cstheme="minorHAnsi"/>
          <w:b/>
          <w:bCs/>
          <w:color w:val="auto"/>
          <w:sz w:val="24"/>
          <w:szCs w:val="24"/>
          <w:u w:val="single"/>
        </w:rPr>
        <w:t>ANNEE 2023</w:t>
      </w:r>
    </w:p>
    <w:p w14:paraId="5786AB77" w14:textId="2518870D" w:rsidR="006459FA" w:rsidRPr="006459FA" w:rsidRDefault="006459FA" w:rsidP="006459FA">
      <w:pPr>
        <w:pStyle w:val="txt"/>
        <w:rPr>
          <w:rFonts w:cstheme="minorHAnsi"/>
          <w:sz w:val="20"/>
          <w:szCs w:val="20"/>
        </w:rPr>
      </w:pPr>
      <w:r w:rsidRPr="006459FA">
        <w:rPr>
          <w:rFonts w:cstheme="minorHAnsi"/>
          <w:sz w:val="20"/>
          <w:szCs w:val="20"/>
        </w:rPr>
        <w:t xml:space="preserve">Le groupe de travail Chèques </w:t>
      </w:r>
      <w:r w:rsidR="00D70F7F">
        <w:rPr>
          <w:rFonts w:cstheme="minorHAnsi"/>
          <w:sz w:val="20"/>
          <w:szCs w:val="20"/>
        </w:rPr>
        <w:t>est reconduit</w:t>
      </w:r>
      <w:r w:rsidRPr="006459FA">
        <w:rPr>
          <w:rFonts w:cstheme="minorHAnsi"/>
          <w:sz w:val="20"/>
          <w:szCs w:val="20"/>
        </w:rPr>
        <w:t xml:space="preserve"> en 202</w:t>
      </w:r>
      <w:r>
        <w:rPr>
          <w:rFonts w:cstheme="minorHAnsi"/>
          <w:sz w:val="20"/>
          <w:szCs w:val="20"/>
        </w:rPr>
        <w:t>3</w:t>
      </w:r>
      <w:r w:rsidRPr="006459FA">
        <w:rPr>
          <w:rFonts w:cstheme="minorHAnsi"/>
          <w:sz w:val="20"/>
          <w:szCs w:val="20"/>
        </w:rPr>
        <w:t xml:space="preserve"> </w:t>
      </w:r>
      <w:r w:rsidR="00D70F7F">
        <w:rPr>
          <w:rFonts w:cstheme="minorHAnsi"/>
          <w:sz w:val="20"/>
          <w:szCs w:val="20"/>
        </w:rPr>
        <w:t xml:space="preserve">sur ses </w:t>
      </w:r>
      <w:r w:rsidRPr="006459FA">
        <w:rPr>
          <w:rFonts w:cstheme="minorHAnsi"/>
          <w:sz w:val="20"/>
          <w:szCs w:val="20"/>
        </w:rPr>
        <w:t>missions permanentes liées au suivi de ce moyen de paiement.</w:t>
      </w:r>
      <w:r w:rsidR="00075886">
        <w:rPr>
          <w:rFonts w:cstheme="minorHAnsi"/>
          <w:sz w:val="20"/>
          <w:szCs w:val="20"/>
        </w:rPr>
        <w:t xml:space="preserve"> </w:t>
      </w:r>
    </w:p>
    <w:p w14:paraId="389440B9" w14:textId="2DCFA59D" w:rsidR="000D52EB" w:rsidRDefault="006459FA" w:rsidP="006459FA">
      <w:pPr>
        <w:pStyle w:val="txt"/>
        <w:rPr>
          <w:rFonts w:cstheme="minorHAnsi"/>
          <w:sz w:val="20"/>
          <w:szCs w:val="20"/>
        </w:rPr>
      </w:pPr>
      <w:r w:rsidRPr="006459FA">
        <w:rPr>
          <w:rFonts w:cstheme="minorHAnsi"/>
          <w:sz w:val="20"/>
          <w:szCs w:val="20"/>
        </w:rPr>
        <w:t>Par ailleurs, il aura à présenter</w:t>
      </w:r>
      <w:r w:rsidR="00075886">
        <w:rPr>
          <w:rFonts w:cstheme="minorHAnsi"/>
          <w:sz w:val="20"/>
          <w:szCs w:val="20"/>
        </w:rPr>
        <w:t xml:space="preserve"> le résultat des analyses visant les demandes </w:t>
      </w:r>
      <w:proofErr w:type="gramStart"/>
      <w:r w:rsidR="00075886">
        <w:rPr>
          <w:rFonts w:cstheme="minorHAnsi"/>
          <w:sz w:val="20"/>
          <w:szCs w:val="20"/>
        </w:rPr>
        <w:t>hors</w:t>
      </w:r>
      <w:proofErr w:type="gramEnd"/>
      <w:r w:rsidR="00075886">
        <w:rPr>
          <w:rFonts w:cstheme="minorHAnsi"/>
          <w:sz w:val="20"/>
          <w:szCs w:val="20"/>
        </w:rPr>
        <w:t xml:space="preserve"> COR</w:t>
      </w:r>
      <w:r w:rsidR="002B2C69">
        <w:rPr>
          <w:rFonts w:cstheme="minorHAnsi"/>
          <w:sz w:val="20"/>
          <w:szCs w:val="20"/>
        </w:rPr>
        <w:t xml:space="preserve">E et à </w:t>
      </w:r>
      <w:r w:rsidR="000D52EB">
        <w:rPr>
          <w:rFonts w:cstheme="minorHAnsi"/>
          <w:sz w:val="20"/>
          <w:szCs w:val="20"/>
        </w:rPr>
        <w:t>pour</w:t>
      </w:r>
      <w:r w:rsidR="002B2C69">
        <w:rPr>
          <w:rFonts w:cstheme="minorHAnsi"/>
          <w:sz w:val="20"/>
          <w:szCs w:val="20"/>
        </w:rPr>
        <w:t xml:space="preserve">suivre la </w:t>
      </w:r>
      <w:r w:rsidR="000D52EB">
        <w:rPr>
          <w:rFonts w:cstheme="minorHAnsi"/>
          <w:sz w:val="20"/>
          <w:szCs w:val="20"/>
        </w:rPr>
        <w:t xml:space="preserve">veille visant </w:t>
      </w:r>
      <w:r w:rsidR="002B2C69">
        <w:rPr>
          <w:rFonts w:cstheme="minorHAnsi"/>
          <w:sz w:val="20"/>
          <w:szCs w:val="20"/>
        </w:rPr>
        <w:t>fin du fax analogique dans le cadre de</w:t>
      </w:r>
      <w:r w:rsidR="000D52EB">
        <w:rPr>
          <w:rFonts w:cstheme="minorHAnsi"/>
          <w:sz w:val="20"/>
          <w:szCs w:val="20"/>
        </w:rPr>
        <w:t xml:space="preserve"> l’EIC.</w:t>
      </w:r>
    </w:p>
    <w:p w14:paraId="08B07422" w14:textId="07572BE8" w:rsidR="00701141" w:rsidRDefault="00701141" w:rsidP="001F5112">
      <w:pPr>
        <w:pStyle w:val="txt"/>
        <w:spacing w:line="240" w:lineRule="auto"/>
        <w:rPr>
          <w:rFonts w:asciiTheme="minorHAnsi" w:hAnsiTheme="minorHAnsi" w:cstheme="minorHAnsi"/>
          <w:color w:val="auto"/>
          <w:sz w:val="20"/>
          <w:szCs w:val="20"/>
        </w:rPr>
      </w:pPr>
    </w:p>
    <w:p w14:paraId="363C0719" w14:textId="37E91D2E" w:rsidR="000D52EB" w:rsidRDefault="000D52EB" w:rsidP="001F5112">
      <w:pPr>
        <w:pStyle w:val="txt"/>
        <w:spacing w:line="240" w:lineRule="auto"/>
        <w:rPr>
          <w:rFonts w:asciiTheme="minorHAnsi" w:hAnsiTheme="minorHAnsi" w:cstheme="minorHAnsi"/>
          <w:color w:val="auto"/>
          <w:sz w:val="20"/>
          <w:szCs w:val="20"/>
        </w:rPr>
      </w:pPr>
    </w:p>
    <w:p w14:paraId="0511320D" w14:textId="7FB9C302" w:rsidR="000D52EB" w:rsidRDefault="000D52EB" w:rsidP="001F5112">
      <w:pPr>
        <w:pStyle w:val="txt"/>
        <w:spacing w:line="240" w:lineRule="auto"/>
        <w:rPr>
          <w:rFonts w:asciiTheme="minorHAnsi" w:hAnsiTheme="minorHAnsi" w:cstheme="minorHAnsi"/>
          <w:color w:val="auto"/>
          <w:sz w:val="20"/>
          <w:szCs w:val="20"/>
        </w:rPr>
      </w:pPr>
    </w:p>
    <w:p w14:paraId="147B1CF7" w14:textId="0CD4E74C" w:rsidR="00371350" w:rsidRDefault="00371350">
      <w:pPr>
        <w:spacing w:after="160" w:line="259" w:lineRule="auto"/>
        <w:rPr>
          <w:rFonts w:cstheme="minorHAnsi"/>
          <w:spacing w:val="2"/>
          <w:sz w:val="20"/>
          <w:szCs w:val="20"/>
        </w:rPr>
      </w:pPr>
      <w:r>
        <w:rPr>
          <w:rFonts w:cstheme="minorHAnsi"/>
          <w:sz w:val="20"/>
          <w:szCs w:val="20"/>
        </w:rPr>
        <w:br w:type="page"/>
      </w:r>
    </w:p>
    <w:p w14:paraId="5EBA157D" w14:textId="77777777" w:rsidR="000D52EB" w:rsidRDefault="000D52EB" w:rsidP="001F5112">
      <w:pPr>
        <w:pStyle w:val="txt"/>
        <w:spacing w:line="240" w:lineRule="auto"/>
        <w:rPr>
          <w:rFonts w:asciiTheme="minorHAnsi" w:hAnsiTheme="minorHAnsi" w:cstheme="minorHAnsi"/>
          <w:color w:val="auto"/>
          <w:sz w:val="20"/>
          <w:szCs w:val="20"/>
        </w:rPr>
      </w:pPr>
    </w:p>
    <w:p w14:paraId="390DC0A7" w14:textId="77777777" w:rsidR="000D52EB" w:rsidRDefault="000D52EB" w:rsidP="001F5112">
      <w:pPr>
        <w:pStyle w:val="txt"/>
        <w:spacing w:line="240" w:lineRule="auto"/>
        <w:rPr>
          <w:rFonts w:asciiTheme="minorHAnsi" w:hAnsiTheme="minorHAnsi" w:cstheme="minorHAnsi"/>
          <w:color w:val="auto"/>
          <w:sz w:val="20"/>
          <w:szCs w:val="20"/>
        </w:rPr>
      </w:pPr>
    </w:p>
    <w:p w14:paraId="4CAB7979" w14:textId="265E0AE8" w:rsidR="00701141" w:rsidRPr="006F2F11" w:rsidRDefault="00701141" w:rsidP="001F5112">
      <w:pPr>
        <w:pStyle w:val="txt"/>
        <w:spacing w:line="240" w:lineRule="auto"/>
        <w:rPr>
          <w:rFonts w:asciiTheme="minorHAnsi" w:hAnsiTheme="minorHAnsi" w:cstheme="minorHAnsi"/>
          <w:b/>
          <w:bCs/>
          <w:color w:val="auto"/>
          <w:sz w:val="24"/>
          <w:szCs w:val="24"/>
          <w:u w:val="single"/>
        </w:rPr>
      </w:pPr>
      <w:r w:rsidRPr="006F2F11">
        <w:rPr>
          <w:rFonts w:asciiTheme="minorHAnsi" w:hAnsiTheme="minorHAnsi" w:cstheme="minorHAnsi"/>
          <w:b/>
          <w:bCs/>
          <w:color w:val="auto"/>
          <w:sz w:val="24"/>
          <w:szCs w:val="24"/>
          <w:u w:val="single"/>
        </w:rPr>
        <w:t>HISTORIQUES – pour mémoire </w:t>
      </w:r>
    </w:p>
    <w:p w14:paraId="00D533B0" w14:textId="0E2C8C68" w:rsidR="00C13071" w:rsidRDefault="00C13071" w:rsidP="001F5112">
      <w:pPr>
        <w:pStyle w:val="txt"/>
        <w:spacing w:line="240" w:lineRule="auto"/>
        <w:rPr>
          <w:rFonts w:asciiTheme="minorHAnsi" w:hAnsiTheme="minorHAnsi" w:cstheme="minorHAnsi"/>
          <w:color w:val="auto"/>
          <w:sz w:val="20"/>
          <w:szCs w:val="20"/>
        </w:rPr>
      </w:pPr>
    </w:p>
    <w:p w14:paraId="5E131E5D" w14:textId="33A82AD8" w:rsidR="00C13071" w:rsidRDefault="00C13071" w:rsidP="001F5112">
      <w:pPr>
        <w:pStyle w:val="txt"/>
        <w:spacing w:line="240" w:lineRule="auto"/>
        <w:rPr>
          <w:rFonts w:asciiTheme="minorHAnsi" w:hAnsiTheme="minorHAnsi" w:cstheme="minorHAnsi"/>
          <w:color w:val="auto"/>
          <w:sz w:val="20"/>
          <w:szCs w:val="20"/>
        </w:rPr>
      </w:pPr>
      <w:r>
        <w:rPr>
          <w:rFonts w:asciiTheme="minorHAnsi" w:hAnsiTheme="minorHAnsi" w:cstheme="minorHAnsi"/>
          <w:color w:val="auto"/>
          <w:sz w:val="20"/>
          <w:szCs w:val="20"/>
        </w:rPr>
        <w:t>2022</w:t>
      </w:r>
      <w:r w:rsidR="009A11C8">
        <w:rPr>
          <w:rFonts w:asciiTheme="minorHAnsi" w:hAnsiTheme="minorHAnsi" w:cstheme="minorHAnsi"/>
          <w:color w:val="auto"/>
          <w:sz w:val="20"/>
          <w:szCs w:val="20"/>
        </w:rPr>
        <w:t xml:space="preserve"> – documents présentés au CA</w:t>
      </w:r>
    </w:p>
    <w:p w14:paraId="55806507" w14:textId="39B09F1A" w:rsidR="009A11C8" w:rsidRDefault="009A11C8" w:rsidP="001F5112">
      <w:pPr>
        <w:pStyle w:val="txt"/>
        <w:spacing w:line="240" w:lineRule="auto"/>
        <w:rPr>
          <w:rFonts w:asciiTheme="minorHAnsi" w:hAnsiTheme="minorHAnsi" w:cstheme="minorHAnsi"/>
          <w:color w:val="auto"/>
          <w:sz w:val="20"/>
          <w:szCs w:val="20"/>
        </w:rPr>
      </w:pPr>
    </w:p>
    <w:p w14:paraId="47D46EF4" w14:textId="4B3CB987" w:rsidR="009A11C8" w:rsidRDefault="00426B14" w:rsidP="001F5112">
      <w:pPr>
        <w:pStyle w:val="txt"/>
        <w:spacing w:line="240" w:lineRule="auto"/>
        <w:rPr>
          <w:rFonts w:asciiTheme="minorHAnsi" w:hAnsiTheme="minorHAnsi" w:cstheme="minorHAnsi"/>
          <w:color w:val="auto"/>
          <w:sz w:val="20"/>
          <w:szCs w:val="20"/>
        </w:rPr>
      </w:pPr>
      <w:r>
        <w:object w:dxaOrig="1508" w:dyaOrig="984" w14:anchorId="648E8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PowerPoint.Show.12" ShapeID="_x0000_i1025" DrawAspect="Icon" ObjectID="_1734789188" r:id="rId9"/>
        </w:object>
      </w:r>
    </w:p>
    <w:p w14:paraId="07CCEFF0" w14:textId="080B5B7C" w:rsidR="00C13071" w:rsidRDefault="00C13071" w:rsidP="001F5112">
      <w:pPr>
        <w:pStyle w:val="txt"/>
        <w:spacing w:line="240" w:lineRule="auto"/>
        <w:rPr>
          <w:rFonts w:asciiTheme="minorHAnsi" w:hAnsiTheme="minorHAnsi" w:cstheme="minorHAnsi"/>
          <w:color w:val="auto"/>
          <w:sz w:val="20"/>
          <w:szCs w:val="20"/>
        </w:rPr>
      </w:pPr>
    </w:p>
    <w:p w14:paraId="36C16A68" w14:textId="5256FA96" w:rsidR="009A11C8" w:rsidRDefault="009A11C8" w:rsidP="001F5112">
      <w:pPr>
        <w:pStyle w:val="txt"/>
        <w:spacing w:line="240" w:lineRule="auto"/>
      </w:pPr>
      <w:r>
        <w:object w:dxaOrig="1508" w:dyaOrig="984" w14:anchorId="07DF0D13">
          <v:shape id="_x0000_i1026" type="#_x0000_t75" style="width:75.5pt;height:49pt" o:ole="">
            <v:imagedata r:id="rId10" o:title=""/>
          </v:shape>
          <o:OLEObject Type="Embed" ProgID="PowerPoint.Show.12" ShapeID="_x0000_i1026" DrawAspect="Icon" ObjectID="_1734789189" r:id="rId11"/>
        </w:object>
      </w:r>
    </w:p>
    <w:p w14:paraId="6DD83491" w14:textId="1A6583FB" w:rsidR="006F2F11" w:rsidRDefault="006F2F11" w:rsidP="001F5112">
      <w:pPr>
        <w:pStyle w:val="txt"/>
        <w:spacing w:line="240" w:lineRule="auto"/>
      </w:pPr>
    </w:p>
    <w:p w14:paraId="4384FDD7" w14:textId="5812F0AC" w:rsidR="006F2F11" w:rsidRDefault="006F2F11" w:rsidP="001F5112">
      <w:pPr>
        <w:pStyle w:val="txt"/>
        <w:spacing w:line="240" w:lineRule="auto"/>
        <w:rPr>
          <w:rFonts w:asciiTheme="minorHAnsi" w:hAnsiTheme="minorHAnsi" w:cstheme="minorHAnsi"/>
          <w:color w:val="auto"/>
          <w:sz w:val="20"/>
          <w:szCs w:val="20"/>
        </w:rPr>
      </w:pPr>
      <w:r>
        <w:object w:dxaOrig="1508" w:dyaOrig="984" w14:anchorId="1A194FB1">
          <v:shape id="_x0000_i1027" type="#_x0000_t75" style="width:75.5pt;height:49pt" o:ole="">
            <v:imagedata r:id="rId12" o:title=""/>
          </v:shape>
          <o:OLEObject Type="Embed" ProgID="PowerPoint.Show.12" ShapeID="_x0000_i1027" DrawAspect="Icon" ObjectID="_1734789190" r:id="rId13"/>
        </w:object>
      </w:r>
    </w:p>
    <w:p w14:paraId="098A6F89" w14:textId="77777777" w:rsidR="009A11C8" w:rsidRDefault="009A11C8" w:rsidP="001F5112">
      <w:pPr>
        <w:pStyle w:val="txt"/>
        <w:spacing w:line="240" w:lineRule="auto"/>
        <w:rPr>
          <w:rFonts w:asciiTheme="minorHAnsi" w:hAnsiTheme="minorHAnsi" w:cstheme="minorHAnsi"/>
          <w:color w:val="auto"/>
          <w:sz w:val="20"/>
          <w:szCs w:val="20"/>
        </w:rPr>
      </w:pPr>
    </w:p>
    <w:p w14:paraId="3CE303DA" w14:textId="77777777" w:rsidR="00701141" w:rsidRPr="00701141" w:rsidRDefault="00810545" w:rsidP="001F5112">
      <w:pPr>
        <w:pStyle w:val="txt"/>
        <w:spacing w:line="240" w:lineRule="auto"/>
        <w:rPr>
          <w:rFonts w:asciiTheme="minorHAnsi" w:hAnsiTheme="minorHAnsi" w:cstheme="minorHAnsi"/>
          <w:caps/>
          <w:color w:val="auto"/>
          <w:sz w:val="20"/>
          <w:szCs w:val="20"/>
        </w:rPr>
      </w:pPr>
      <w:r w:rsidRPr="00701141">
        <w:rPr>
          <w:rFonts w:ascii="Open Sans Light" w:hAnsi="Open Sans Light" w:cs="Open Sans Light"/>
          <w:b/>
          <w:bCs/>
          <w:caps/>
          <w:color w:val="22265A"/>
          <w:spacing w:val="0"/>
          <w:sz w:val="24"/>
          <w:szCs w:val="24"/>
          <w:u w:val="single"/>
        </w:rPr>
        <w:t>rapport 2022</w:t>
      </w:r>
      <w:r w:rsidRPr="00701141">
        <w:rPr>
          <w:rFonts w:asciiTheme="minorHAnsi" w:hAnsiTheme="minorHAnsi" w:cstheme="minorHAnsi"/>
          <w:caps/>
          <w:color w:val="auto"/>
          <w:sz w:val="20"/>
          <w:szCs w:val="20"/>
        </w:rPr>
        <w:t xml:space="preserve"> </w:t>
      </w:r>
    </w:p>
    <w:p w14:paraId="7F39B34C" w14:textId="5EB32EFF" w:rsidR="00810545" w:rsidRPr="001F5112" w:rsidRDefault="00810545" w:rsidP="001F5112">
      <w:pPr>
        <w:pStyle w:val="txt"/>
        <w:spacing w:line="240" w:lineRule="auto"/>
        <w:rPr>
          <w:rFonts w:asciiTheme="minorHAnsi" w:hAnsiTheme="minorHAnsi" w:cstheme="minorHAnsi"/>
          <w:color w:val="auto"/>
          <w:sz w:val="20"/>
          <w:szCs w:val="20"/>
        </w:rPr>
      </w:pPr>
      <w:proofErr w:type="gramStart"/>
      <w:r>
        <w:rPr>
          <w:rFonts w:asciiTheme="minorHAnsi" w:hAnsiTheme="minorHAnsi" w:cstheme="minorHAnsi"/>
          <w:color w:val="auto"/>
          <w:sz w:val="20"/>
          <w:szCs w:val="20"/>
        </w:rPr>
        <w:t>année</w:t>
      </w:r>
      <w:proofErr w:type="gramEnd"/>
      <w:r>
        <w:rPr>
          <w:rFonts w:asciiTheme="minorHAnsi" w:hAnsiTheme="minorHAnsi" w:cstheme="minorHAnsi"/>
          <w:color w:val="auto"/>
          <w:sz w:val="20"/>
          <w:szCs w:val="20"/>
        </w:rPr>
        <w:t xml:space="preserve"> 2021</w:t>
      </w:r>
    </w:p>
    <w:p w14:paraId="0270FA8E" w14:textId="6E05465A" w:rsidR="001F5112" w:rsidRPr="001F5112" w:rsidRDefault="001F5112" w:rsidP="001F5112">
      <w:pPr>
        <w:pStyle w:val="txt"/>
        <w:spacing w:line="240" w:lineRule="auto"/>
        <w:rPr>
          <w:rFonts w:asciiTheme="minorHAnsi" w:hAnsiTheme="minorHAnsi" w:cstheme="minorHAnsi"/>
          <w:color w:val="auto"/>
          <w:sz w:val="20"/>
          <w:szCs w:val="20"/>
        </w:rPr>
      </w:pPr>
      <w:r w:rsidRPr="001F5112">
        <w:rPr>
          <w:rFonts w:asciiTheme="minorHAnsi" w:hAnsiTheme="minorHAnsi" w:cstheme="minorHAnsi"/>
          <w:color w:val="auto"/>
          <w:sz w:val="20"/>
          <w:szCs w:val="20"/>
        </w:rPr>
        <w:t>En 2021, les importants travaux du GT CHEQUES ou de ses sous-groupes (fermés désormais) ont permis d’aboutir à la publication :</w:t>
      </w:r>
    </w:p>
    <w:p w14:paraId="05D2889F" w14:textId="1733EC3D" w:rsidR="001F5112" w:rsidRPr="001F5112" w:rsidRDefault="001F5112" w:rsidP="001F5112">
      <w:pPr>
        <w:pStyle w:val="txt"/>
        <w:numPr>
          <w:ilvl w:val="0"/>
          <w:numId w:val="2"/>
        </w:numPr>
        <w:spacing w:line="240" w:lineRule="auto"/>
        <w:rPr>
          <w:rFonts w:asciiTheme="minorHAnsi" w:hAnsiTheme="minorHAnsi" w:cstheme="minorHAnsi"/>
          <w:color w:val="auto"/>
          <w:sz w:val="20"/>
          <w:szCs w:val="20"/>
        </w:rPr>
      </w:pPr>
      <w:r w:rsidRPr="001F5112">
        <w:rPr>
          <w:rFonts w:asciiTheme="minorHAnsi" w:hAnsiTheme="minorHAnsi" w:cstheme="minorHAnsi"/>
          <w:color w:val="auto"/>
          <w:sz w:val="20"/>
          <w:szCs w:val="20"/>
        </w:rPr>
        <w:t>De l’actualisation des règles EIC en matière d’archivage/numérisation</w:t>
      </w:r>
    </w:p>
    <w:p w14:paraId="3DFA9A01" w14:textId="19A0BCDC" w:rsidR="001F5112" w:rsidRPr="001F5112" w:rsidRDefault="001F5112" w:rsidP="001F5112">
      <w:pPr>
        <w:pStyle w:val="txt"/>
        <w:numPr>
          <w:ilvl w:val="0"/>
          <w:numId w:val="2"/>
        </w:numPr>
        <w:spacing w:line="240" w:lineRule="auto"/>
        <w:rPr>
          <w:rFonts w:asciiTheme="minorHAnsi" w:hAnsiTheme="minorHAnsi" w:cstheme="minorHAnsi"/>
          <w:color w:val="auto"/>
          <w:sz w:val="20"/>
          <w:szCs w:val="20"/>
        </w:rPr>
      </w:pPr>
      <w:r w:rsidRPr="001F5112">
        <w:rPr>
          <w:rFonts w:asciiTheme="minorHAnsi" w:hAnsiTheme="minorHAnsi" w:cstheme="minorHAnsi"/>
          <w:color w:val="auto"/>
          <w:sz w:val="20"/>
          <w:szCs w:val="20"/>
        </w:rPr>
        <w:t xml:space="preserve">De l’annonce visant la solution du « fax virtuel » </w:t>
      </w:r>
      <w:proofErr w:type="gramStart"/>
      <w:r w:rsidRPr="001F5112">
        <w:rPr>
          <w:rFonts w:asciiTheme="minorHAnsi" w:hAnsiTheme="minorHAnsi" w:cstheme="minorHAnsi"/>
          <w:color w:val="auto"/>
          <w:sz w:val="20"/>
          <w:szCs w:val="20"/>
        </w:rPr>
        <w:t>suite à</w:t>
      </w:r>
      <w:proofErr w:type="gramEnd"/>
      <w:r w:rsidRPr="001F5112">
        <w:rPr>
          <w:rFonts w:asciiTheme="minorHAnsi" w:hAnsiTheme="minorHAnsi" w:cstheme="minorHAnsi"/>
          <w:color w:val="auto"/>
          <w:sz w:val="20"/>
          <w:szCs w:val="20"/>
        </w:rPr>
        <w:t xml:space="preserve"> la fin programmée du fax analogique</w:t>
      </w:r>
    </w:p>
    <w:p w14:paraId="467A137F" w14:textId="312C896F" w:rsidR="001F5112" w:rsidRPr="001F5112" w:rsidRDefault="001F5112" w:rsidP="001F5112">
      <w:pPr>
        <w:pStyle w:val="txt"/>
        <w:numPr>
          <w:ilvl w:val="0"/>
          <w:numId w:val="2"/>
        </w:numPr>
        <w:spacing w:line="240" w:lineRule="auto"/>
        <w:rPr>
          <w:rFonts w:asciiTheme="minorHAnsi" w:hAnsiTheme="minorHAnsi" w:cstheme="minorHAnsi"/>
          <w:color w:val="auto"/>
          <w:sz w:val="20"/>
          <w:szCs w:val="20"/>
        </w:rPr>
      </w:pPr>
      <w:r w:rsidRPr="001F5112">
        <w:rPr>
          <w:rFonts w:asciiTheme="minorHAnsi" w:hAnsiTheme="minorHAnsi" w:cstheme="minorHAnsi"/>
          <w:color w:val="auto"/>
          <w:sz w:val="20"/>
          <w:szCs w:val="20"/>
        </w:rPr>
        <w:t xml:space="preserve">De la confirmation des règles visant </w:t>
      </w:r>
      <w:r w:rsidRPr="001F5112">
        <w:rPr>
          <w:rFonts w:asciiTheme="minorHAnsi" w:hAnsiTheme="minorHAnsi" w:cstheme="minorHAnsi"/>
          <w:color w:val="auto"/>
          <w:sz w:val="20"/>
          <w:szCs w:val="20"/>
          <w:shd w:val="clear" w:color="auto" w:fill="FDFDFD"/>
        </w:rPr>
        <w:t>Obligation de vigilance en matière de chèque dans le cadre de l’Échange d’Image Chèque</w:t>
      </w:r>
      <w:r w:rsidRPr="001F5112">
        <w:rPr>
          <w:rStyle w:val="Appelnotedebasdep"/>
          <w:rFonts w:asciiTheme="minorHAnsi" w:hAnsiTheme="minorHAnsi" w:cstheme="minorHAnsi"/>
          <w:color w:val="auto"/>
          <w:sz w:val="20"/>
          <w:szCs w:val="20"/>
          <w:shd w:val="clear" w:color="auto" w:fill="FDFDFD"/>
        </w:rPr>
        <w:footnoteReference w:id="1"/>
      </w:r>
      <w:r>
        <w:rPr>
          <w:rFonts w:asciiTheme="minorHAnsi" w:hAnsiTheme="minorHAnsi" w:cstheme="minorHAnsi"/>
          <w:color w:val="auto"/>
          <w:sz w:val="20"/>
          <w:szCs w:val="20"/>
          <w:shd w:val="clear" w:color="auto" w:fill="FDFDFD"/>
        </w:rPr>
        <w:t>.</w:t>
      </w:r>
    </w:p>
    <w:p w14:paraId="105036A5" w14:textId="704D16E1" w:rsidR="001F5112" w:rsidRPr="001F5112" w:rsidRDefault="001F5112" w:rsidP="001F5112">
      <w:pPr>
        <w:pStyle w:val="txt"/>
        <w:spacing w:line="240" w:lineRule="auto"/>
        <w:rPr>
          <w:rFonts w:asciiTheme="minorHAnsi" w:hAnsiTheme="minorHAnsi" w:cstheme="minorHAnsi"/>
          <w:color w:val="auto"/>
          <w:sz w:val="20"/>
          <w:szCs w:val="20"/>
        </w:rPr>
      </w:pPr>
    </w:p>
    <w:p w14:paraId="5873A5C1" w14:textId="62C917AC" w:rsidR="001F5112" w:rsidRPr="001F5112" w:rsidRDefault="001F5112" w:rsidP="001F5112">
      <w:pPr>
        <w:pStyle w:val="txt"/>
        <w:spacing w:line="240" w:lineRule="auto"/>
        <w:rPr>
          <w:rFonts w:asciiTheme="minorHAnsi" w:hAnsiTheme="minorHAnsi" w:cstheme="minorHAnsi"/>
          <w:color w:val="auto"/>
          <w:sz w:val="20"/>
          <w:szCs w:val="20"/>
        </w:rPr>
      </w:pPr>
      <w:r w:rsidRPr="001F5112">
        <w:rPr>
          <w:rFonts w:asciiTheme="minorHAnsi" w:hAnsiTheme="minorHAnsi" w:cstheme="minorHAnsi"/>
          <w:color w:val="auto"/>
          <w:sz w:val="20"/>
          <w:szCs w:val="20"/>
        </w:rPr>
        <w:t xml:space="preserve">Outre ses actions permanentes, liées à des réponses aux questions, </w:t>
      </w:r>
      <w:r>
        <w:rPr>
          <w:rFonts w:asciiTheme="minorHAnsi" w:hAnsiTheme="minorHAnsi" w:cstheme="minorHAnsi"/>
          <w:color w:val="auto"/>
          <w:sz w:val="20"/>
          <w:szCs w:val="20"/>
        </w:rPr>
        <w:t xml:space="preserve">au </w:t>
      </w:r>
      <w:r w:rsidRPr="001F5112">
        <w:rPr>
          <w:rFonts w:asciiTheme="minorHAnsi" w:hAnsiTheme="minorHAnsi" w:cstheme="minorHAnsi"/>
          <w:color w:val="auto"/>
          <w:sz w:val="20"/>
          <w:szCs w:val="20"/>
        </w:rPr>
        <w:t xml:space="preserve">suivi </w:t>
      </w:r>
      <w:proofErr w:type="gramStart"/>
      <w:r w:rsidRPr="001F5112">
        <w:rPr>
          <w:rFonts w:asciiTheme="minorHAnsi" w:hAnsiTheme="minorHAnsi" w:cstheme="minorHAnsi"/>
          <w:color w:val="auto"/>
          <w:sz w:val="20"/>
          <w:szCs w:val="20"/>
        </w:rPr>
        <w:t>de  production</w:t>
      </w:r>
      <w:proofErr w:type="gramEnd"/>
      <w:r w:rsidRPr="001F5112">
        <w:rPr>
          <w:rFonts w:asciiTheme="minorHAnsi" w:hAnsiTheme="minorHAnsi" w:cstheme="minorHAnsi"/>
          <w:color w:val="auto"/>
          <w:sz w:val="20"/>
          <w:szCs w:val="20"/>
        </w:rPr>
        <w:t>, de la procédure de référencement sur le site du CFONB des prestataires ayant fourni l’attestation de conformité à la norme NF K 11-112, ou d’un règlement intérieur d’un CEPC</w:t>
      </w:r>
      <w:r>
        <w:rPr>
          <w:rFonts w:asciiTheme="minorHAnsi" w:hAnsiTheme="minorHAnsi" w:cstheme="minorHAnsi"/>
          <w:color w:val="auto"/>
          <w:sz w:val="20"/>
          <w:szCs w:val="20"/>
        </w:rPr>
        <w:t>…</w:t>
      </w:r>
      <w:r w:rsidRPr="001F5112">
        <w:rPr>
          <w:rFonts w:asciiTheme="minorHAnsi" w:hAnsiTheme="minorHAnsi" w:cstheme="minorHAnsi"/>
          <w:color w:val="auto"/>
          <w:sz w:val="20"/>
          <w:szCs w:val="20"/>
        </w:rPr>
        <w:t>, il convient également de signaler</w:t>
      </w:r>
      <w:r>
        <w:rPr>
          <w:rFonts w:asciiTheme="minorHAnsi" w:hAnsiTheme="minorHAnsi" w:cstheme="minorHAnsi"/>
          <w:color w:val="auto"/>
          <w:sz w:val="20"/>
          <w:szCs w:val="20"/>
        </w:rPr>
        <w:t xml:space="preserve"> à l’actif du Groupe</w:t>
      </w:r>
      <w:r w:rsidRPr="001F5112">
        <w:rPr>
          <w:rFonts w:asciiTheme="minorHAnsi" w:hAnsiTheme="minorHAnsi" w:cstheme="minorHAnsi"/>
          <w:color w:val="auto"/>
          <w:sz w:val="20"/>
          <w:szCs w:val="20"/>
        </w:rPr>
        <w:t xml:space="preserve">: l’étude visant l’utilisation du chèque de banque </w:t>
      </w:r>
      <w:r w:rsidR="008E2CA1">
        <w:rPr>
          <w:rFonts w:asciiTheme="minorHAnsi" w:hAnsiTheme="minorHAnsi" w:cstheme="minorHAnsi"/>
          <w:color w:val="auto"/>
          <w:sz w:val="20"/>
          <w:szCs w:val="20"/>
        </w:rPr>
        <w:t xml:space="preserve">(en cours de finalisation) </w:t>
      </w:r>
      <w:r w:rsidRPr="001F5112">
        <w:rPr>
          <w:rFonts w:asciiTheme="minorHAnsi" w:hAnsiTheme="minorHAnsi" w:cstheme="minorHAnsi"/>
          <w:color w:val="auto"/>
          <w:sz w:val="20"/>
          <w:szCs w:val="20"/>
        </w:rPr>
        <w:t xml:space="preserve">et </w:t>
      </w:r>
      <w:r w:rsidR="00DD5AC7">
        <w:rPr>
          <w:rFonts w:asciiTheme="minorHAnsi" w:hAnsiTheme="minorHAnsi" w:cstheme="minorHAnsi"/>
          <w:color w:val="auto"/>
          <w:sz w:val="20"/>
          <w:szCs w:val="20"/>
        </w:rPr>
        <w:t xml:space="preserve">de bonnes pratiques sur </w:t>
      </w:r>
      <w:r w:rsidR="005B3F6A">
        <w:rPr>
          <w:rFonts w:asciiTheme="minorHAnsi" w:hAnsiTheme="minorHAnsi" w:cstheme="minorHAnsi"/>
          <w:color w:val="auto"/>
          <w:sz w:val="20"/>
          <w:szCs w:val="20"/>
        </w:rPr>
        <w:t>les Opérations Non comptables</w:t>
      </w:r>
      <w:r w:rsidR="005B3F6A">
        <w:rPr>
          <w:rStyle w:val="Appelnotedebasdep"/>
          <w:rFonts w:asciiTheme="minorHAnsi" w:hAnsiTheme="minorHAnsi" w:cstheme="minorHAnsi"/>
          <w:color w:val="auto"/>
          <w:sz w:val="20"/>
          <w:szCs w:val="20"/>
        </w:rPr>
        <w:footnoteReference w:id="2"/>
      </w:r>
    </w:p>
    <w:p w14:paraId="6422219A" w14:textId="77777777" w:rsidR="001F5112" w:rsidRPr="001F5112" w:rsidRDefault="001F5112" w:rsidP="001F5112">
      <w:pPr>
        <w:pStyle w:val="txt"/>
        <w:spacing w:line="240" w:lineRule="auto"/>
        <w:rPr>
          <w:rFonts w:asciiTheme="minorHAnsi" w:hAnsiTheme="minorHAnsi" w:cstheme="minorHAnsi"/>
          <w:color w:val="auto"/>
          <w:sz w:val="20"/>
          <w:szCs w:val="20"/>
        </w:rPr>
      </w:pPr>
    </w:p>
    <w:p w14:paraId="59AD3820" w14:textId="0E7126C9" w:rsidR="001F5112" w:rsidRPr="001F5112" w:rsidRDefault="001F5112" w:rsidP="001F5112">
      <w:pPr>
        <w:pStyle w:val="txt"/>
        <w:spacing w:line="240" w:lineRule="auto"/>
        <w:rPr>
          <w:rFonts w:asciiTheme="minorHAnsi" w:hAnsiTheme="minorHAnsi" w:cstheme="minorHAnsi"/>
          <w:color w:val="auto"/>
          <w:sz w:val="20"/>
          <w:szCs w:val="20"/>
        </w:rPr>
      </w:pPr>
      <w:r w:rsidRPr="001F5112">
        <w:rPr>
          <w:rFonts w:asciiTheme="minorHAnsi" w:hAnsiTheme="minorHAnsi" w:cstheme="minorHAnsi"/>
          <w:color w:val="auto"/>
          <w:sz w:val="20"/>
          <w:szCs w:val="20"/>
        </w:rPr>
        <w:t>Le contexte de baisse significative de la volumétrie du moyen de paiement est observé cette année encore</w:t>
      </w:r>
      <w:r w:rsidR="009553D8">
        <w:rPr>
          <w:rFonts w:asciiTheme="minorHAnsi" w:hAnsiTheme="minorHAnsi" w:cstheme="minorHAnsi"/>
          <w:color w:val="auto"/>
          <w:sz w:val="20"/>
          <w:szCs w:val="20"/>
        </w:rPr>
        <w:t xml:space="preserve"> (-30 % par rapport à 2019</w:t>
      </w:r>
      <w:r w:rsidR="00226F47">
        <w:rPr>
          <w:rFonts w:asciiTheme="minorHAnsi" w:hAnsiTheme="minorHAnsi" w:cstheme="minorHAnsi"/>
          <w:color w:val="auto"/>
          <w:sz w:val="20"/>
          <w:szCs w:val="20"/>
        </w:rPr>
        <w:t xml:space="preserve"> et – 6 % par rapport à 2020</w:t>
      </w:r>
      <w:r w:rsidR="00A51FAA">
        <w:rPr>
          <w:rFonts w:asciiTheme="minorHAnsi" w:hAnsiTheme="minorHAnsi" w:cstheme="minorHAnsi"/>
          <w:color w:val="auto"/>
          <w:sz w:val="20"/>
          <w:szCs w:val="20"/>
        </w:rPr>
        <w:t>)</w:t>
      </w:r>
      <w:r w:rsidR="00A51FAA">
        <w:rPr>
          <w:rStyle w:val="Appelnotedebasdep"/>
          <w:rFonts w:asciiTheme="minorHAnsi" w:hAnsiTheme="minorHAnsi" w:cstheme="minorHAnsi"/>
          <w:color w:val="auto"/>
          <w:sz w:val="20"/>
          <w:szCs w:val="20"/>
        </w:rPr>
        <w:footnoteReference w:id="3"/>
      </w:r>
      <w:r w:rsidR="003C5FB9">
        <w:rPr>
          <w:rFonts w:asciiTheme="minorHAnsi" w:hAnsiTheme="minorHAnsi" w:cstheme="minorHAnsi"/>
          <w:color w:val="auto"/>
          <w:sz w:val="20"/>
          <w:szCs w:val="20"/>
        </w:rPr>
        <w:t>.</w:t>
      </w:r>
    </w:p>
    <w:p w14:paraId="3F189577" w14:textId="77777777" w:rsidR="001F5112" w:rsidRPr="001F5112" w:rsidRDefault="001F5112" w:rsidP="001F5112">
      <w:pPr>
        <w:pStyle w:val="txt"/>
        <w:spacing w:line="240" w:lineRule="auto"/>
        <w:rPr>
          <w:rFonts w:asciiTheme="minorHAnsi" w:hAnsiTheme="minorHAnsi" w:cstheme="minorHAnsi"/>
          <w:color w:val="auto"/>
          <w:sz w:val="20"/>
          <w:szCs w:val="20"/>
        </w:rPr>
      </w:pPr>
    </w:p>
    <w:p w14:paraId="7CF9E117" w14:textId="77777777" w:rsidR="001F5112" w:rsidRDefault="001F5112" w:rsidP="001F5112">
      <w:pPr>
        <w:pStyle w:val="txt"/>
        <w:spacing w:line="240" w:lineRule="auto"/>
        <w:rPr>
          <w:rFonts w:asciiTheme="minorHAnsi" w:hAnsiTheme="minorHAnsi"/>
          <w:b/>
          <w:bCs/>
          <w:color w:val="0070C0"/>
          <w:sz w:val="22"/>
          <w:szCs w:val="22"/>
        </w:rPr>
      </w:pPr>
    </w:p>
    <w:p w14:paraId="6FC7DB21" w14:textId="3970B039" w:rsidR="001F5112" w:rsidRPr="001F5112" w:rsidRDefault="001F5112" w:rsidP="001F5112">
      <w:pPr>
        <w:autoSpaceDE w:val="0"/>
        <w:autoSpaceDN w:val="0"/>
        <w:adjustRightInd w:val="0"/>
        <w:spacing w:line="288" w:lineRule="auto"/>
        <w:jc w:val="both"/>
        <w:textAlignment w:val="center"/>
        <w:rPr>
          <w:rFonts w:ascii="Open Sans Light" w:hAnsi="Open Sans Light" w:cs="Open Sans Light"/>
          <w:b/>
          <w:bCs/>
          <w:color w:val="22265A"/>
          <w:sz w:val="24"/>
          <w:szCs w:val="24"/>
          <w:u w:val="single"/>
        </w:rPr>
      </w:pPr>
      <w:r w:rsidRPr="001F5112">
        <w:rPr>
          <w:rFonts w:ascii="Open Sans Light" w:hAnsi="Open Sans Light" w:cs="Open Sans Light"/>
          <w:b/>
          <w:bCs/>
          <w:color w:val="22265A"/>
          <w:sz w:val="24"/>
          <w:szCs w:val="24"/>
          <w:u w:val="single"/>
        </w:rPr>
        <w:t>Plan d’ACTION 202</w:t>
      </w:r>
      <w:r>
        <w:rPr>
          <w:rFonts w:ascii="Open Sans Light" w:hAnsi="Open Sans Light" w:cs="Open Sans Light"/>
          <w:b/>
          <w:bCs/>
          <w:color w:val="22265A"/>
          <w:sz w:val="24"/>
          <w:szCs w:val="24"/>
          <w:u w:val="single"/>
        </w:rPr>
        <w:t>2</w:t>
      </w:r>
      <w:r w:rsidRPr="001F5112">
        <w:rPr>
          <w:rFonts w:ascii="Open Sans Light" w:hAnsi="Open Sans Light" w:cs="Open Sans Light"/>
          <w:b/>
          <w:bCs/>
          <w:color w:val="22265A"/>
          <w:sz w:val="24"/>
          <w:szCs w:val="24"/>
          <w:u w:val="single"/>
        </w:rPr>
        <w:t xml:space="preserve"> </w:t>
      </w:r>
    </w:p>
    <w:p w14:paraId="612E6D2F" w14:textId="77777777" w:rsidR="001F5112" w:rsidRPr="00BE6DBE" w:rsidRDefault="001F5112" w:rsidP="001F5112">
      <w:pPr>
        <w:autoSpaceDE w:val="0"/>
        <w:autoSpaceDN w:val="0"/>
        <w:adjustRightInd w:val="0"/>
        <w:spacing w:line="288" w:lineRule="auto"/>
        <w:jc w:val="both"/>
        <w:textAlignment w:val="center"/>
        <w:rPr>
          <w:rFonts w:ascii="Open Sans Light" w:hAnsi="Open Sans Light" w:cs="Open Sans Light"/>
          <w:color w:val="22265A"/>
          <w:sz w:val="18"/>
          <w:szCs w:val="18"/>
        </w:rPr>
      </w:pPr>
      <w:r w:rsidRPr="00BE6DBE">
        <w:rPr>
          <w:rFonts w:ascii="Open Sans" w:hAnsi="Open Sans" w:cs="Open Sans"/>
          <w:b/>
          <w:bCs/>
          <w:color w:val="526EA9"/>
          <w:sz w:val="18"/>
          <w:szCs w:val="18"/>
        </w:rPr>
        <w:t>Chèques</w:t>
      </w:r>
    </w:p>
    <w:p w14:paraId="2B97C6F7" w14:textId="77777777" w:rsidR="001F5112" w:rsidRDefault="001F5112" w:rsidP="001F5112">
      <w:pPr>
        <w:autoSpaceDE w:val="0"/>
        <w:autoSpaceDN w:val="0"/>
        <w:adjustRightInd w:val="0"/>
        <w:spacing w:line="288" w:lineRule="auto"/>
        <w:jc w:val="both"/>
        <w:textAlignment w:val="center"/>
        <w:rPr>
          <w:rFonts w:ascii="Open Sans Light" w:hAnsi="Open Sans Light" w:cs="Open Sans Light"/>
          <w:color w:val="000000"/>
          <w:sz w:val="18"/>
          <w:szCs w:val="18"/>
        </w:rPr>
      </w:pPr>
      <w:r w:rsidRPr="00BE6DBE">
        <w:rPr>
          <w:rFonts w:ascii="Open Sans Light" w:hAnsi="Open Sans Light" w:cs="Open Sans Light"/>
          <w:color w:val="000000"/>
          <w:sz w:val="18"/>
          <w:szCs w:val="18"/>
        </w:rPr>
        <w:t xml:space="preserve">Le groupe de travail Chèques verra </w:t>
      </w:r>
      <w:r>
        <w:rPr>
          <w:rFonts w:ascii="Open Sans Light" w:hAnsi="Open Sans Light" w:cs="Open Sans Light"/>
          <w:color w:val="000000"/>
          <w:sz w:val="18"/>
          <w:szCs w:val="18"/>
        </w:rPr>
        <w:t xml:space="preserve">en 2022 </w:t>
      </w:r>
      <w:r w:rsidRPr="00BE6DBE">
        <w:rPr>
          <w:rFonts w:ascii="Open Sans Light" w:hAnsi="Open Sans Light" w:cs="Open Sans Light"/>
          <w:color w:val="000000"/>
          <w:sz w:val="18"/>
          <w:szCs w:val="18"/>
        </w:rPr>
        <w:t>la poursuite des missions permanentes liées au suivi de ce moyen de paiement.</w:t>
      </w:r>
    </w:p>
    <w:p w14:paraId="4D1F8901" w14:textId="0B234648" w:rsidR="001F5112" w:rsidRPr="00BE6DBE" w:rsidRDefault="001F5112" w:rsidP="001F5112">
      <w:pPr>
        <w:autoSpaceDE w:val="0"/>
        <w:autoSpaceDN w:val="0"/>
        <w:adjustRightInd w:val="0"/>
        <w:spacing w:line="288" w:lineRule="auto"/>
        <w:jc w:val="both"/>
        <w:textAlignment w:val="center"/>
        <w:rPr>
          <w:rFonts w:ascii="Open Sans Light" w:hAnsi="Open Sans Light" w:cs="Open Sans Light"/>
          <w:color w:val="000000"/>
          <w:sz w:val="18"/>
          <w:szCs w:val="18"/>
        </w:rPr>
      </w:pPr>
      <w:r>
        <w:rPr>
          <w:rFonts w:ascii="Open Sans Light" w:hAnsi="Open Sans Light" w:cs="Open Sans Light"/>
          <w:color w:val="000000"/>
          <w:sz w:val="18"/>
          <w:szCs w:val="18"/>
        </w:rPr>
        <w:lastRenderedPageBreak/>
        <w:t>Par ailleurs, i</w:t>
      </w:r>
      <w:r w:rsidRPr="00BE6DBE">
        <w:rPr>
          <w:rFonts w:ascii="Open Sans Light" w:hAnsi="Open Sans Light" w:cs="Open Sans Light"/>
          <w:color w:val="000000"/>
          <w:sz w:val="18"/>
          <w:szCs w:val="18"/>
        </w:rPr>
        <w:t>l aura à présenter</w:t>
      </w:r>
      <w:r>
        <w:rPr>
          <w:rFonts w:ascii="Open Sans Light" w:hAnsi="Open Sans Light" w:cs="Open Sans Light"/>
          <w:color w:val="000000"/>
          <w:sz w:val="18"/>
          <w:szCs w:val="18"/>
        </w:rPr>
        <w:t>,</w:t>
      </w:r>
      <w:r w:rsidRPr="00BE6DBE">
        <w:rPr>
          <w:rFonts w:ascii="Open Sans Light" w:hAnsi="Open Sans Light" w:cs="Open Sans Light"/>
          <w:color w:val="000000"/>
          <w:sz w:val="18"/>
          <w:szCs w:val="18"/>
        </w:rPr>
        <w:t xml:space="preserve"> </w:t>
      </w:r>
      <w:r>
        <w:rPr>
          <w:rFonts w:ascii="Open Sans Light" w:hAnsi="Open Sans Light" w:cs="Open Sans Light"/>
          <w:color w:val="000000"/>
          <w:sz w:val="18"/>
          <w:szCs w:val="18"/>
        </w:rPr>
        <w:t xml:space="preserve">outre l’étude visant les chèques de banque, </w:t>
      </w:r>
      <w:r w:rsidRPr="00BE6DBE">
        <w:rPr>
          <w:rFonts w:ascii="Open Sans Light" w:hAnsi="Open Sans Light" w:cs="Open Sans Light"/>
          <w:color w:val="000000"/>
          <w:sz w:val="18"/>
          <w:szCs w:val="18"/>
        </w:rPr>
        <w:t xml:space="preserve">une actualisation des règles de l’EIC visant </w:t>
      </w:r>
      <w:r>
        <w:rPr>
          <w:rFonts w:ascii="Open Sans Light" w:hAnsi="Open Sans Light" w:cs="Open Sans Light"/>
          <w:color w:val="000000"/>
          <w:sz w:val="18"/>
          <w:szCs w:val="18"/>
        </w:rPr>
        <w:t xml:space="preserve">la fourniture des copies de chèques en particulier. Il s’attachera également à analyser les traitements des demandes </w:t>
      </w:r>
      <w:proofErr w:type="gramStart"/>
      <w:r>
        <w:rPr>
          <w:rFonts w:ascii="Open Sans Light" w:hAnsi="Open Sans Light" w:cs="Open Sans Light"/>
          <w:color w:val="000000"/>
          <w:sz w:val="18"/>
          <w:szCs w:val="18"/>
        </w:rPr>
        <w:t>hors</w:t>
      </w:r>
      <w:proofErr w:type="gramEnd"/>
      <w:r>
        <w:rPr>
          <w:rFonts w:ascii="Open Sans Light" w:hAnsi="Open Sans Light" w:cs="Open Sans Light"/>
          <w:color w:val="000000"/>
          <w:sz w:val="18"/>
          <w:szCs w:val="18"/>
        </w:rPr>
        <w:t xml:space="preserve"> CORE avec l’amélioration du process actuel de point d’entrée en lien avec le CSM National, ainsi que l’utilisation des Opérations Non Comptable</w:t>
      </w:r>
      <w:r w:rsidRPr="00BE6DBE">
        <w:rPr>
          <w:rFonts w:ascii="Open Sans Light" w:hAnsi="Open Sans Light" w:cs="Open Sans Light"/>
          <w:color w:val="000000"/>
          <w:sz w:val="18"/>
          <w:szCs w:val="18"/>
        </w:rPr>
        <w:t xml:space="preserve"> et étudiera les pistes d’évolutions éventuelles notamment par rapport au contexte de forte diminution des flux.</w:t>
      </w:r>
    </w:p>
    <w:p w14:paraId="5A6D7D3F" w14:textId="77777777" w:rsidR="001F5112" w:rsidRDefault="001F5112" w:rsidP="001F5112">
      <w:pPr>
        <w:pStyle w:val="txt"/>
        <w:spacing w:line="240" w:lineRule="auto"/>
        <w:rPr>
          <w:rFonts w:asciiTheme="minorHAnsi" w:hAnsiTheme="minorHAnsi"/>
          <w:b/>
          <w:bCs/>
          <w:color w:val="0070C0"/>
          <w:sz w:val="22"/>
          <w:szCs w:val="22"/>
        </w:rPr>
      </w:pPr>
    </w:p>
    <w:p w14:paraId="59CB54C0" w14:textId="634BF2AC" w:rsidR="001F5112" w:rsidRDefault="001F5112">
      <w:pPr>
        <w:spacing w:after="160" w:line="259" w:lineRule="auto"/>
        <w:rPr>
          <w:rFonts w:cs="Arial"/>
          <w:b/>
          <w:bCs/>
          <w:color w:val="0070C0"/>
          <w:spacing w:val="2"/>
        </w:rPr>
      </w:pPr>
      <w:r>
        <w:rPr>
          <w:b/>
          <w:bCs/>
          <w:color w:val="0070C0"/>
        </w:rPr>
        <w:br w:type="page"/>
      </w:r>
    </w:p>
    <w:p w14:paraId="73A9AB5D" w14:textId="458F151E" w:rsidR="001F5112" w:rsidRPr="001F5112" w:rsidRDefault="001F5112" w:rsidP="001F5112">
      <w:pPr>
        <w:pStyle w:val="txt"/>
        <w:spacing w:line="240" w:lineRule="auto"/>
        <w:rPr>
          <w:rFonts w:asciiTheme="minorHAnsi" w:hAnsiTheme="minorHAnsi"/>
          <w:b/>
          <w:bCs/>
          <w:color w:val="0070C0"/>
          <w:sz w:val="22"/>
          <w:szCs w:val="22"/>
          <w:u w:val="single"/>
        </w:rPr>
      </w:pPr>
      <w:r w:rsidRPr="001F5112">
        <w:rPr>
          <w:rFonts w:asciiTheme="minorHAnsi" w:hAnsiTheme="minorHAnsi"/>
          <w:b/>
          <w:bCs/>
          <w:color w:val="0070C0"/>
          <w:sz w:val="22"/>
          <w:szCs w:val="22"/>
          <w:u w:val="single"/>
        </w:rPr>
        <w:lastRenderedPageBreak/>
        <w:t>POUR MEMOIRE</w:t>
      </w:r>
    </w:p>
    <w:p w14:paraId="60720B16" w14:textId="77777777" w:rsidR="001F5112" w:rsidRDefault="001F5112" w:rsidP="001F5112">
      <w:pPr>
        <w:pStyle w:val="txt"/>
        <w:spacing w:line="240" w:lineRule="auto"/>
        <w:rPr>
          <w:rFonts w:asciiTheme="minorHAnsi" w:hAnsiTheme="minorHAnsi"/>
          <w:b/>
          <w:bCs/>
          <w:color w:val="0070C0"/>
          <w:sz w:val="22"/>
          <w:szCs w:val="22"/>
        </w:rPr>
      </w:pPr>
    </w:p>
    <w:p w14:paraId="594BEA15" w14:textId="356AB5C0" w:rsidR="001F5112" w:rsidRDefault="001F5112" w:rsidP="001F5112">
      <w:pPr>
        <w:pStyle w:val="txt"/>
        <w:spacing w:line="240" w:lineRule="auto"/>
        <w:rPr>
          <w:rFonts w:asciiTheme="minorHAnsi" w:hAnsiTheme="minorHAnsi"/>
          <w:b/>
          <w:bCs/>
          <w:color w:val="0070C0"/>
          <w:sz w:val="22"/>
          <w:szCs w:val="22"/>
        </w:rPr>
      </w:pPr>
      <w:r>
        <w:rPr>
          <w:rFonts w:asciiTheme="minorHAnsi" w:hAnsiTheme="minorHAnsi"/>
          <w:b/>
          <w:bCs/>
          <w:color w:val="0070C0"/>
          <w:sz w:val="22"/>
          <w:szCs w:val="22"/>
        </w:rPr>
        <w:t>RAPPORT 2021 – ANNEE 2020</w:t>
      </w:r>
    </w:p>
    <w:p w14:paraId="01D45D27" w14:textId="50601A6B" w:rsidR="001F5112" w:rsidRPr="00B53CAD" w:rsidRDefault="001F5112" w:rsidP="001F5112">
      <w:pPr>
        <w:pStyle w:val="txt"/>
        <w:spacing w:line="240" w:lineRule="auto"/>
        <w:rPr>
          <w:rFonts w:asciiTheme="minorHAnsi" w:hAnsiTheme="minorHAnsi"/>
          <w:b/>
          <w:bCs/>
          <w:color w:val="0070C0"/>
          <w:sz w:val="22"/>
          <w:szCs w:val="22"/>
        </w:rPr>
      </w:pPr>
      <w:r w:rsidRPr="00B53CAD">
        <w:rPr>
          <w:rFonts w:asciiTheme="minorHAnsi" w:hAnsiTheme="minorHAnsi"/>
          <w:b/>
          <w:bCs/>
          <w:color w:val="0070C0"/>
          <w:sz w:val="22"/>
          <w:szCs w:val="22"/>
        </w:rPr>
        <w:t>Chèques</w:t>
      </w:r>
    </w:p>
    <w:p w14:paraId="4B06438F" w14:textId="77777777" w:rsidR="001F5112" w:rsidRPr="00B53CAD" w:rsidRDefault="001F5112" w:rsidP="001F5112">
      <w:pPr>
        <w:pStyle w:val="txt"/>
        <w:spacing w:line="240" w:lineRule="auto"/>
        <w:rPr>
          <w:rFonts w:asciiTheme="minorHAnsi" w:hAnsiTheme="minorHAnsi"/>
          <w:bCs/>
          <w:color w:val="0070C0"/>
          <w:sz w:val="22"/>
          <w:szCs w:val="22"/>
        </w:rPr>
      </w:pPr>
      <w:r w:rsidRPr="00B53CAD">
        <w:rPr>
          <w:rFonts w:asciiTheme="minorHAnsi" w:hAnsiTheme="minorHAnsi"/>
          <w:bCs/>
          <w:color w:val="0070C0"/>
          <w:sz w:val="22"/>
          <w:szCs w:val="22"/>
        </w:rPr>
        <w:t>Animatrice : Chantal ROUX – BNP Paribas</w:t>
      </w:r>
    </w:p>
    <w:p w14:paraId="4A5AAD1A" w14:textId="77777777" w:rsidR="001F5112" w:rsidRPr="00443CF1" w:rsidRDefault="001F5112" w:rsidP="001F5112">
      <w:pPr>
        <w:pStyle w:val="Aucunstyle"/>
        <w:jc w:val="both"/>
        <w:rPr>
          <w:rFonts w:ascii="Open Sans Light" w:hAnsi="Open Sans Light" w:cs="Open Sans Light"/>
          <w:sz w:val="18"/>
          <w:szCs w:val="18"/>
        </w:rPr>
      </w:pPr>
      <w:r w:rsidRPr="00443CF1">
        <w:rPr>
          <w:rFonts w:ascii="Open Sans Light" w:hAnsi="Open Sans Light" w:cs="Open Sans Light"/>
          <w:sz w:val="18"/>
          <w:szCs w:val="18"/>
        </w:rPr>
        <w:t>L’année 2020 met en avant une décroissance très significative et inédite en France de la volumétrie du moyen de paiement chèques. Ainsi les échanges interbancaires apparaissent désormais en-dessous de la barre du milliard, soit une diminution de plus de 25 % par rapport à 2019</w:t>
      </w:r>
      <w:r w:rsidRPr="00443CF1">
        <w:rPr>
          <w:rFonts w:ascii="Open Sans Light" w:hAnsi="Open Sans Light" w:cs="Open Sans Light"/>
          <w:sz w:val="18"/>
          <w:szCs w:val="18"/>
          <w:vertAlign w:val="superscript"/>
        </w:rPr>
        <w:t>1</w:t>
      </w:r>
      <w:r w:rsidRPr="00443CF1">
        <w:rPr>
          <w:rFonts w:ascii="Open Sans Light" w:hAnsi="Open Sans Light" w:cs="Open Sans Light"/>
          <w:sz w:val="18"/>
          <w:szCs w:val="18"/>
        </w:rPr>
        <w:t>. Ce constat, quant à cette diminution particulièrement importante, est relevé également concernant les capitaux.</w:t>
      </w:r>
    </w:p>
    <w:p w14:paraId="52E7D4E3" w14:textId="6A1D7E21" w:rsidR="001F5112" w:rsidRPr="00443CF1" w:rsidRDefault="001F5112" w:rsidP="001F5112">
      <w:pPr>
        <w:autoSpaceDE w:val="0"/>
        <w:autoSpaceDN w:val="0"/>
        <w:adjustRightInd w:val="0"/>
        <w:spacing w:line="288" w:lineRule="auto"/>
        <w:jc w:val="both"/>
        <w:textAlignment w:val="center"/>
        <w:rPr>
          <w:rFonts w:ascii="Open Sans Light" w:hAnsi="Open Sans Light" w:cs="Open Sans Light"/>
          <w:color w:val="000000"/>
          <w:sz w:val="18"/>
          <w:szCs w:val="18"/>
        </w:rPr>
      </w:pPr>
      <w:r w:rsidRPr="00443CF1">
        <w:rPr>
          <w:rFonts w:ascii="Open Sans Light" w:hAnsi="Open Sans Light" w:cs="Open Sans Light"/>
          <w:color w:val="000000"/>
          <w:sz w:val="18"/>
          <w:szCs w:val="18"/>
        </w:rPr>
        <w:t>La situation liée à la pandémie a amené le groupe à réfléchir à d’éventuelles mesures préventives à envisager dans les traitements. Certaines actions prévues au Plan d’action ont dû être reportées, même si le groupe de travail a poursuivi ses démarches pédagogiques notamment la publication de la brochure des principales références exis</w:t>
      </w:r>
      <w:r>
        <w:rPr>
          <w:rFonts w:ascii="Open Sans Light" w:hAnsi="Open Sans Light" w:cs="Open Sans Light"/>
          <w:color w:val="000000"/>
          <w:sz w:val="18"/>
          <w:szCs w:val="18"/>
        </w:rPr>
        <w:t>t</w:t>
      </w:r>
      <w:r w:rsidRPr="00443CF1">
        <w:rPr>
          <w:rFonts w:ascii="Open Sans Light" w:hAnsi="Open Sans Light" w:cs="Open Sans Light"/>
          <w:color w:val="000000"/>
          <w:sz w:val="18"/>
          <w:szCs w:val="18"/>
        </w:rPr>
        <w:t xml:space="preserve">antes sur le chèque, les réponses à la FAQ, …  </w:t>
      </w:r>
    </w:p>
    <w:p w14:paraId="5EF81556" w14:textId="2AF03296" w:rsidR="001F5112" w:rsidRDefault="001F5112" w:rsidP="001F5112">
      <w:pPr>
        <w:autoSpaceDE w:val="0"/>
        <w:autoSpaceDN w:val="0"/>
        <w:adjustRightInd w:val="0"/>
        <w:spacing w:line="288" w:lineRule="auto"/>
        <w:jc w:val="distribute"/>
        <w:textAlignment w:val="center"/>
        <w:rPr>
          <w:rFonts w:ascii="Open Sans Light" w:hAnsi="Open Sans Light" w:cs="Open Sans Light"/>
          <w:color w:val="000000"/>
          <w:sz w:val="18"/>
          <w:szCs w:val="18"/>
        </w:rPr>
      </w:pPr>
      <w:r w:rsidRPr="00443CF1">
        <w:rPr>
          <w:rFonts w:ascii="Open Sans Light" w:hAnsi="Open Sans Light" w:cs="Open Sans Light"/>
          <w:color w:val="000000"/>
          <w:sz w:val="18"/>
          <w:szCs w:val="18"/>
        </w:rPr>
        <w:t>Il a également assuré le suivi de la procédure de référencement sur le site du CFONB des prestataires ayant fourni l’attestation de conformité à la norme NF K 11-112, a examiné l’actualisation du règlement intérieur d’un CEPC (Centre d’Échanges Physiques des chèques) local ainsi que celle d’un point de la notice déclaration des faux chèques au FNCI (Fichier National des Chèques Irrégularités) et a commencé une étude visant le chèque de banque.</w:t>
      </w:r>
    </w:p>
    <w:p w14:paraId="5BD15C16" w14:textId="77777777" w:rsidR="00DF180C" w:rsidRPr="00443CF1" w:rsidRDefault="00DF180C" w:rsidP="001F5112">
      <w:pPr>
        <w:autoSpaceDE w:val="0"/>
        <w:autoSpaceDN w:val="0"/>
        <w:adjustRightInd w:val="0"/>
        <w:spacing w:line="288" w:lineRule="auto"/>
        <w:jc w:val="distribute"/>
        <w:textAlignment w:val="center"/>
        <w:rPr>
          <w:rFonts w:ascii="Open Sans Light" w:hAnsi="Open Sans Light" w:cs="Open Sans Light"/>
          <w:color w:val="000000"/>
          <w:sz w:val="18"/>
          <w:szCs w:val="18"/>
        </w:rPr>
      </w:pPr>
    </w:p>
    <w:p w14:paraId="2DC043C1" w14:textId="77777777" w:rsidR="001F5112" w:rsidRDefault="001F5112" w:rsidP="001F5112">
      <w:pPr>
        <w:autoSpaceDE w:val="0"/>
        <w:autoSpaceDN w:val="0"/>
        <w:adjustRightInd w:val="0"/>
        <w:spacing w:line="288" w:lineRule="auto"/>
        <w:jc w:val="both"/>
        <w:textAlignment w:val="center"/>
        <w:rPr>
          <w:rFonts w:ascii="Open Sans Light" w:hAnsi="Open Sans Light" w:cs="Open Sans Light"/>
          <w:color w:val="000000"/>
          <w:sz w:val="18"/>
          <w:szCs w:val="18"/>
        </w:rPr>
      </w:pPr>
      <w:r w:rsidRPr="00443CF1">
        <w:rPr>
          <w:rFonts w:ascii="Open Sans Light" w:hAnsi="Open Sans Light" w:cs="Open Sans Light"/>
          <w:color w:val="000000"/>
          <w:sz w:val="18"/>
          <w:szCs w:val="18"/>
        </w:rPr>
        <w:t xml:space="preserve">En fin d’année, des incidents liés à la disponibilité de certains fax destinataires de copies de chèques ont conduit le groupe à rappeler les recommandations en la matière. </w:t>
      </w:r>
    </w:p>
    <w:p w14:paraId="55A43002" w14:textId="06DA4325" w:rsidR="001F5112" w:rsidRPr="00B53CAD" w:rsidRDefault="001F5112" w:rsidP="001F5112">
      <w:pPr>
        <w:pStyle w:val="txt"/>
        <w:spacing w:line="240" w:lineRule="auto"/>
        <w:rPr>
          <w:rFonts w:asciiTheme="minorHAnsi" w:hAnsiTheme="minorHAnsi"/>
          <w:b/>
          <w:bCs/>
          <w:color w:val="0070C0"/>
          <w:sz w:val="22"/>
          <w:szCs w:val="22"/>
        </w:rPr>
      </w:pPr>
      <w:r w:rsidRPr="00443CF1">
        <w:rPr>
          <w:rFonts w:ascii="Open Sans Light" w:hAnsi="Open Sans Light" w:cs="Open Sans Light"/>
          <w:sz w:val="14"/>
          <w:szCs w:val="14"/>
          <w:vertAlign w:val="superscript"/>
        </w:rPr>
        <w:t>1</w:t>
      </w:r>
      <w:r w:rsidRPr="00443CF1">
        <w:rPr>
          <w:rFonts w:ascii="Open Sans Light" w:hAnsi="Open Sans Light" w:cs="Open Sans Light"/>
          <w:sz w:val="14"/>
          <w:szCs w:val="14"/>
        </w:rPr>
        <w:t xml:space="preserve"> A</w:t>
      </w:r>
      <w:r w:rsidRPr="001F5112">
        <w:rPr>
          <w:b/>
          <w:bCs/>
          <w:color w:val="0070C0"/>
        </w:rPr>
        <w:t xml:space="preserve"> </w:t>
      </w:r>
      <w:r w:rsidRPr="00B53CAD">
        <w:rPr>
          <w:rFonts w:asciiTheme="minorHAnsi" w:hAnsiTheme="minorHAnsi"/>
          <w:b/>
          <w:bCs/>
          <w:color w:val="0070C0"/>
          <w:sz w:val="22"/>
          <w:szCs w:val="22"/>
        </w:rPr>
        <w:t>Chèques</w:t>
      </w:r>
      <w:r>
        <w:rPr>
          <w:rFonts w:asciiTheme="minorHAnsi" w:hAnsiTheme="minorHAnsi"/>
          <w:b/>
          <w:bCs/>
          <w:color w:val="0070C0"/>
          <w:sz w:val="22"/>
          <w:szCs w:val="22"/>
        </w:rPr>
        <w:t xml:space="preserve"> – </w:t>
      </w:r>
      <w:proofErr w:type="spellStart"/>
      <w:r>
        <w:rPr>
          <w:rFonts w:asciiTheme="minorHAnsi" w:hAnsiTheme="minorHAnsi"/>
          <w:b/>
          <w:bCs/>
          <w:color w:val="0070C0"/>
          <w:sz w:val="22"/>
          <w:szCs w:val="22"/>
        </w:rPr>
        <w:t>ssGT</w:t>
      </w:r>
      <w:proofErr w:type="spellEnd"/>
      <w:r>
        <w:rPr>
          <w:rFonts w:asciiTheme="minorHAnsi" w:hAnsiTheme="minorHAnsi"/>
          <w:b/>
          <w:bCs/>
          <w:color w:val="0070C0"/>
          <w:sz w:val="22"/>
          <w:szCs w:val="22"/>
        </w:rPr>
        <w:t xml:space="preserve"> Archivage</w:t>
      </w:r>
    </w:p>
    <w:p w14:paraId="16D2B357" w14:textId="77777777" w:rsidR="001F5112" w:rsidRPr="00D15DF9" w:rsidRDefault="001F5112" w:rsidP="001F5112">
      <w:pPr>
        <w:pStyle w:val="txt"/>
        <w:spacing w:line="240" w:lineRule="auto"/>
        <w:rPr>
          <w:rFonts w:asciiTheme="minorHAnsi" w:hAnsiTheme="minorHAnsi"/>
          <w:bCs/>
          <w:color w:val="0070C0"/>
          <w:sz w:val="22"/>
          <w:szCs w:val="22"/>
        </w:rPr>
      </w:pPr>
      <w:r w:rsidRPr="00D15DF9">
        <w:rPr>
          <w:rFonts w:asciiTheme="minorHAnsi" w:hAnsiTheme="minorHAnsi"/>
          <w:bCs/>
          <w:color w:val="0070C0"/>
          <w:sz w:val="22"/>
          <w:szCs w:val="22"/>
        </w:rPr>
        <w:t>Animatrice : Chantal ROUX – BNP Paribas</w:t>
      </w:r>
    </w:p>
    <w:p w14:paraId="2C36D8B0" w14:textId="77777777" w:rsidR="001F5112" w:rsidRDefault="001F5112" w:rsidP="001F5112">
      <w:pPr>
        <w:pStyle w:val="Aucunstyle"/>
        <w:jc w:val="both"/>
        <w:rPr>
          <w:rFonts w:ascii="Open Sans Light" w:hAnsi="Open Sans Light" w:cs="Open Sans Light"/>
          <w:sz w:val="18"/>
          <w:szCs w:val="18"/>
        </w:rPr>
      </w:pPr>
      <w:r w:rsidRPr="00A62E73">
        <w:rPr>
          <w:rFonts w:ascii="Open Sans Light" w:hAnsi="Open Sans Light" w:cs="Open Sans Light"/>
          <w:sz w:val="18"/>
          <w:szCs w:val="18"/>
        </w:rPr>
        <w:t>Les travaux du sous-groupe visant l’analyse des normes NF Z42-026</w:t>
      </w:r>
      <w:r w:rsidRPr="00A62E73">
        <w:rPr>
          <w:rFonts w:ascii="Open Sans Light" w:hAnsi="Open Sans Light" w:cs="Open Sans Light"/>
          <w:sz w:val="18"/>
          <w:szCs w:val="18"/>
          <w:vertAlign w:val="superscript"/>
        </w:rPr>
        <w:t>1</w:t>
      </w:r>
      <w:r w:rsidRPr="00A62E73">
        <w:rPr>
          <w:rFonts w:ascii="Open Sans Light" w:hAnsi="Open Sans Light" w:cs="Open Sans Light"/>
          <w:sz w:val="18"/>
          <w:szCs w:val="18"/>
        </w:rPr>
        <w:t xml:space="preserve"> et NF Z42-013</w:t>
      </w:r>
      <w:r w:rsidRPr="00A62E73">
        <w:rPr>
          <w:rFonts w:ascii="Open Sans Light" w:hAnsi="Open Sans Light" w:cs="Open Sans Light"/>
          <w:sz w:val="18"/>
          <w:szCs w:val="18"/>
          <w:vertAlign w:val="superscript"/>
        </w:rPr>
        <w:t xml:space="preserve">2 </w:t>
      </w:r>
      <w:r w:rsidRPr="00A62E73">
        <w:rPr>
          <w:rFonts w:ascii="Open Sans Light" w:hAnsi="Open Sans Light" w:cs="Open Sans Light"/>
          <w:sz w:val="18"/>
          <w:szCs w:val="18"/>
        </w:rPr>
        <w:t>ont été finalisés. Leur présentation aux Instances a donné lieu à une validation et le sous-groupe est désormais fermé.</w:t>
      </w:r>
    </w:p>
    <w:p w14:paraId="25E6C24C" w14:textId="77777777" w:rsidR="001F5112" w:rsidRPr="00FA6EEF" w:rsidRDefault="001F5112" w:rsidP="001F5112">
      <w:pPr>
        <w:autoSpaceDE w:val="0"/>
        <w:autoSpaceDN w:val="0"/>
        <w:adjustRightInd w:val="0"/>
        <w:spacing w:line="288" w:lineRule="auto"/>
        <w:jc w:val="both"/>
        <w:textAlignment w:val="center"/>
        <w:rPr>
          <w:rFonts w:ascii="Open Sans Light" w:hAnsi="Open Sans Light" w:cs="Open Sans Light"/>
          <w:color w:val="000000"/>
          <w:sz w:val="14"/>
          <w:szCs w:val="14"/>
        </w:rPr>
      </w:pPr>
      <w:r w:rsidRPr="00FA6EEF">
        <w:rPr>
          <w:rFonts w:ascii="Open Sans Light" w:hAnsi="Open Sans Light" w:cs="Open Sans Light"/>
          <w:color w:val="000000"/>
          <w:sz w:val="14"/>
          <w:szCs w:val="14"/>
          <w:vertAlign w:val="superscript"/>
        </w:rPr>
        <w:t>1</w:t>
      </w:r>
      <w:r w:rsidRPr="00FA6EEF">
        <w:rPr>
          <w:rFonts w:ascii="Open Sans Light" w:hAnsi="Open Sans Light" w:cs="Open Sans Light"/>
          <w:color w:val="000000"/>
          <w:sz w:val="14"/>
          <w:szCs w:val="14"/>
        </w:rPr>
        <w:t xml:space="preserve"> "Définition et spécifications des prestations de numérisation fidèle de documents sur support papier et contrôle de ces prestations - Définition et spécifications des prestations de numérisation fidèle de documents et contrôle de ces prestations"</w:t>
      </w:r>
    </w:p>
    <w:p w14:paraId="20B89FC6" w14:textId="77777777" w:rsidR="001F5112" w:rsidRPr="00A62E73" w:rsidRDefault="001F5112" w:rsidP="001F5112">
      <w:pPr>
        <w:pStyle w:val="Aucunstyle"/>
        <w:jc w:val="both"/>
        <w:rPr>
          <w:rFonts w:ascii="Open Sans Light" w:hAnsi="Open Sans Light" w:cs="Open Sans Light"/>
          <w:sz w:val="18"/>
          <w:szCs w:val="18"/>
        </w:rPr>
      </w:pPr>
      <w:r w:rsidRPr="00FA6EEF">
        <w:rPr>
          <w:rFonts w:ascii="Open Sans Light" w:hAnsi="Open Sans Light" w:cs="Open Sans Light"/>
          <w:sz w:val="14"/>
          <w:szCs w:val="14"/>
          <w:vertAlign w:val="superscript"/>
        </w:rPr>
        <w:t>2</w:t>
      </w:r>
      <w:r w:rsidRPr="00FA6EEF">
        <w:rPr>
          <w:rFonts w:ascii="Open Sans Light" w:hAnsi="Open Sans Light" w:cs="Open Sans Light"/>
          <w:sz w:val="14"/>
          <w:szCs w:val="14"/>
        </w:rPr>
        <w:t xml:space="preserve"> "Archivage électronique - Spécifications relatives à la conception et à l'exploitation de systèmes informatiques en vue d'assurer la conservation et l'intégrité des documents stockés dans ces systèmes"</w:t>
      </w:r>
    </w:p>
    <w:p w14:paraId="652EC7B7" w14:textId="77777777" w:rsidR="001F5112" w:rsidRPr="00B53CAD" w:rsidRDefault="001F5112" w:rsidP="001F5112">
      <w:pPr>
        <w:pStyle w:val="txt"/>
        <w:spacing w:line="240" w:lineRule="auto"/>
        <w:rPr>
          <w:rFonts w:asciiTheme="minorHAnsi" w:hAnsiTheme="minorHAnsi"/>
          <w:b/>
          <w:bCs/>
          <w:color w:val="0070C0"/>
          <w:sz w:val="22"/>
          <w:szCs w:val="22"/>
        </w:rPr>
      </w:pPr>
      <w:r w:rsidRPr="00B53CAD">
        <w:rPr>
          <w:rFonts w:asciiTheme="minorHAnsi" w:hAnsiTheme="minorHAnsi"/>
          <w:b/>
          <w:bCs/>
          <w:color w:val="0070C0"/>
          <w:sz w:val="22"/>
          <w:szCs w:val="22"/>
        </w:rPr>
        <w:t>Chèques</w:t>
      </w:r>
      <w:r>
        <w:rPr>
          <w:rFonts w:asciiTheme="minorHAnsi" w:hAnsiTheme="minorHAnsi"/>
          <w:b/>
          <w:bCs/>
          <w:color w:val="0070C0"/>
          <w:sz w:val="22"/>
          <w:szCs w:val="22"/>
        </w:rPr>
        <w:t xml:space="preserve"> – </w:t>
      </w:r>
      <w:proofErr w:type="spellStart"/>
      <w:r>
        <w:rPr>
          <w:rFonts w:asciiTheme="minorHAnsi" w:hAnsiTheme="minorHAnsi"/>
          <w:b/>
          <w:bCs/>
          <w:color w:val="0070C0"/>
          <w:sz w:val="22"/>
          <w:szCs w:val="22"/>
        </w:rPr>
        <w:t>ssGT</w:t>
      </w:r>
      <w:proofErr w:type="spellEnd"/>
      <w:r>
        <w:rPr>
          <w:rFonts w:asciiTheme="minorHAnsi" w:hAnsiTheme="minorHAnsi"/>
          <w:b/>
          <w:bCs/>
          <w:color w:val="0070C0"/>
          <w:sz w:val="22"/>
          <w:szCs w:val="22"/>
        </w:rPr>
        <w:t xml:space="preserve"> Suppression fax</w:t>
      </w:r>
    </w:p>
    <w:p w14:paraId="4EB0A8C5" w14:textId="77777777" w:rsidR="001F5112" w:rsidRDefault="001F5112" w:rsidP="001F5112">
      <w:pPr>
        <w:pStyle w:val="txt"/>
        <w:spacing w:line="240" w:lineRule="auto"/>
        <w:rPr>
          <w:rFonts w:asciiTheme="minorHAnsi" w:hAnsiTheme="minorHAnsi"/>
          <w:bCs/>
          <w:color w:val="0070C0"/>
          <w:sz w:val="22"/>
          <w:szCs w:val="22"/>
        </w:rPr>
      </w:pPr>
      <w:r>
        <w:rPr>
          <w:rFonts w:asciiTheme="minorHAnsi" w:hAnsiTheme="minorHAnsi"/>
          <w:bCs/>
          <w:color w:val="0070C0"/>
          <w:sz w:val="22"/>
          <w:szCs w:val="22"/>
        </w:rPr>
        <w:t xml:space="preserve">Animateur : Jeremy Neil ALLAM – Confédération Nationale du Crédit Mutuel – </w:t>
      </w:r>
    </w:p>
    <w:p w14:paraId="6A477FFB" w14:textId="77777777" w:rsidR="001F5112" w:rsidRDefault="001F5112" w:rsidP="001F5112">
      <w:pPr>
        <w:pStyle w:val="txt"/>
        <w:spacing w:line="240" w:lineRule="auto"/>
        <w:rPr>
          <w:rFonts w:asciiTheme="minorHAnsi" w:hAnsiTheme="minorHAnsi"/>
          <w:bCs/>
          <w:color w:val="0070C0"/>
          <w:sz w:val="22"/>
          <w:szCs w:val="22"/>
        </w:rPr>
      </w:pPr>
      <w:r>
        <w:rPr>
          <w:rFonts w:asciiTheme="minorHAnsi" w:hAnsiTheme="minorHAnsi"/>
          <w:bCs/>
          <w:color w:val="0070C0"/>
          <w:sz w:val="22"/>
          <w:szCs w:val="22"/>
        </w:rPr>
        <w:t>Animatrice : Chantal Roux – BNP Paribas</w:t>
      </w:r>
    </w:p>
    <w:p w14:paraId="5405A809" w14:textId="77777777" w:rsidR="001F5112" w:rsidRPr="00FA6EEF" w:rsidRDefault="001F5112" w:rsidP="001F5112">
      <w:pPr>
        <w:pStyle w:val="Aucunstyle"/>
        <w:jc w:val="both"/>
        <w:rPr>
          <w:rFonts w:ascii="Open Sans Light" w:hAnsi="Open Sans Light" w:cs="Open Sans Light"/>
          <w:sz w:val="18"/>
          <w:szCs w:val="18"/>
        </w:rPr>
      </w:pPr>
      <w:r w:rsidRPr="00FA6EEF">
        <w:rPr>
          <w:rFonts w:ascii="Open Sans Light" w:hAnsi="Open Sans Light" w:cs="Open Sans Light"/>
          <w:sz w:val="18"/>
          <w:szCs w:val="18"/>
        </w:rPr>
        <w:t xml:space="preserve">Ce sous-groupe poursuit son analyse quant au remplacement de ce canal utilisé dans le cadre des échanges interbancaires liés aux </w:t>
      </w:r>
      <w:r w:rsidRPr="00E754D2">
        <w:rPr>
          <w:rFonts w:ascii="Open Sans Light" w:hAnsi="Open Sans Light" w:cs="Open Sans Light"/>
          <w:color w:val="000000" w:themeColor="text1"/>
          <w:sz w:val="18"/>
          <w:szCs w:val="18"/>
        </w:rPr>
        <w:t xml:space="preserve">chèques. Ainsi, outre une solution envisagée par le CSM français, l’approche via le fax virtuel a été présentée. 2020 a été consacrée à s’assurer </w:t>
      </w:r>
      <w:r w:rsidRPr="00FA6EEF">
        <w:rPr>
          <w:rFonts w:ascii="Open Sans Light" w:hAnsi="Open Sans Light" w:cs="Open Sans Light"/>
          <w:sz w:val="18"/>
          <w:szCs w:val="18"/>
        </w:rPr>
        <w:t>que l’ensemble des établissements avait été informé de la fin à venir du fax physique et de faire un état des lieux des approches retenues par les établissements.  Le sous-groupe poursuit désormais son analyse afin de présenter ses pré-conclusions au 1</w:t>
      </w:r>
      <w:r w:rsidRPr="00FA6EEF">
        <w:rPr>
          <w:rFonts w:ascii="Open Sans Light" w:hAnsi="Open Sans Light" w:cs="Open Sans Light"/>
          <w:sz w:val="18"/>
          <w:szCs w:val="18"/>
          <w:vertAlign w:val="superscript"/>
        </w:rPr>
        <w:t>er</w:t>
      </w:r>
      <w:r w:rsidRPr="00FA6EEF">
        <w:rPr>
          <w:rFonts w:ascii="Open Sans Light" w:hAnsi="Open Sans Light" w:cs="Open Sans Light"/>
          <w:sz w:val="18"/>
          <w:szCs w:val="18"/>
        </w:rPr>
        <w:t xml:space="preserve"> semestre 2021.</w:t>
      </w:r>
    </w:p>
    <w:p w14:paraId="72CEB02F" w14:textId="1D29FA90" w:rsidR="002811BE" w:rsidRDefault="001F5112" w:rsidP="001F5112">
      <w:pPr>
        <w:rPr>
          <w:rFonts w:ascii="Open Sans Light" w:hAnsi="Open Sans Light" w:cs="Open Sans Light"/>
          <w:color w:val="000000"/>
          <w:sz w:val="14"/>
          <w:szCs w:val="14"/>
        </w:rPr>
      </w:pPr>
      <w:proofErr w:type="gramStart"/>
      <w:r>
        <w:rPr>
          <w:rFonts w:ascii="Open Sans Light" w:hAnsi="Open Sans Light" w:cs="Open Sans Light"/>
          <w:color w:val="000000"/>
          <w:sz w:val="14"/>
          <w:szCs w:val="14"/>
        </w:rPr>
        <w:t>a</w:t>
      </w:r>
      <w:r w:rsidRPr="00443CF1">
        <w:rPr>
          <w:rFonts w:ascii="Open Sans Light" w:hAnsi="Open Sans Light" w:cs="Open Sans Light"/>
          <w:color w:val="000000"/>
          <w:sz w:val="14"/>
          <w:szCs w:val="14"/>
        </w:rPr>
        <w:t>nnée</w:t>
      </w:r>
      <w:proofErr w:type="gramEnd"/>
      <w:r w:rsidRPr="00443CF1">
        <w:rPr>
          <w:rFonts w:ascii="Open Sans Light" w:hAnsi="Open Sans Light" w:cs="Open Sans Light"/>
          <w:color w:val="000000"/>
          <w:sz w:val="14"/>
          <w:szCs w:val="14"/>
        </w:rPr>
        <w:t xml:space="preserve"> 2020 : 904 millions de chèques pour près de 466 milliards d’euros (source STET</w:t>
      </w:r>
      <w:r>
        <w:rPr>
          <w:rFonts w:ascii="Open Sans Light" w:hAnsi="Open Sans Light" w:cs="Open Sans Light"/>
          <w:color w:val="000000"/>
          <w:sz w:val="14"/>
          <w:szCs w:val="14"/>
        </w:rPr>
        <w:t>°</w:t>
      </w:r>
    </w:p>
    <w:p w14:paraId="17B445AE" w14:textId="77777777" w:rsidR="001F5112" w:rsidRPr="00B729DE" w:rsidRDefault="001F5112" w:rsidP="001F5112">
      <w:pPr>
        <w:pStyle w:val="Paragraphestandard"/>
        <w:jc w:val="both"/>
        <w:rPr>
          <w:rFonts w:asciiTheme="minorHAnsi" w:hAnsiTheme="minorHAnsi" w:cs="Calibri"/>
          <w:b/>
          <w:bCs/>
          <w:color w:val="3D5A9F"/>
          <w:sz w:val="28"/>
          <w:szCs w:val="28"/>
          <w:u w:val="thick"/>
        </w:rPr>
      </w:pPr>
      <w:r w:rsidRPr="00B729DE">
        <w:rPr>
          <w:rStyle w:val="Titrechartegrisfonc"/>
          <w:rFonts w:asciiTheme="minorHAnsi" w:hAnsiTheme="minorHAnsi" w:cs="Calibri"/>
          <w:b/>
          <w:bCs/>
          <w:color w:val="3D5A9F"/>
          <w:sz w:val="28"/>
          <w:szCs w:val="28"/>
          <w:u w:val="thick"/>
        </w:rPr>
        <w:t xml:space="preserve">Chantiers et </w:t>
      </w:r>
      <w:r>
        <w:rPr>
          <w:rStyle w:val="Titrechartegrisfonc"/>
          <w:rFonts w:asciiTheme="minorHAnsi" w:hAnsiTheme="minorHAnsi" w:cs="Calibri"/>
          <w:b/>
          <w:bCs/>
          <w:color w:val="3D5A9F"/>
          <w:sz w:val="28"/>
          <w:szCs w:val="28"/>
          <w:u w:val="thick"/>
        </w:rPr>
        <w:t>perspectives 2021</w:t>
      </w:r>
    </w:p>
    <w:p w14:paraId="474A03D8" w14:textId="6706AC4B" w:rsidR="001F5112" w:rsidRPr="001F5112" w:rsidRDefault="001F5112" w:rsidP="001F5112">
      <w:pPr>
        <w:autoSpaceDE w:val="0"/>
        <w:autoSpaceDN w:val="0"/>
        <w:adjustRightInd w:val="0"/>
        <w:spacing w:after="0" w:line="240" w:lineRule="auto"/>
        <w:jc w:val="both"/>
        <w:textAlignment w:val="center"/>
        <w:rPr>
          <w:rFonts w:ascii="Open Sans Light" w:hAnsi="Open Sans Light" w:cs="Open Sans Light"/>
          <w:b/>
          <w:bCs/>
          <w:color w:val="22265A"/>
          <w:sz w:val="24"/>
          <w:szCs w:val="24"/>
          <w:u w:val="single"/>
        </w:rPr>
      </w:pPr>
      <w:r w:rsidRPr="001F5112">
        <w:rPr>
          <w:rFonts w:ascii="Open Sans Light" w:hAnsi="Open Sans Light" w:cs="Open Sans Light"/>
          <w:b/>
          <w:bCs/>
          <w:color w:val="22265A"/>
          <w:sz w:val="24"/>
          <w:szCs w:val="24"/>
          <w:u w:val="single"/>
        </w:rPr>
        <w:t>P</w:t>
      </w:r>
      <w:r>
        <w:rPr>
          <w:rFonts w:ascii="Open Sans Light" w:hAnsi="Open Sans Light" w:cs="Open Sans Light"/>
          <w:b/>
          <w:bCs/>
          <w:color w:val="22265A"/>
          <w:sz w:val="24"/>
          <w:szCs w:val="24"/>
          <w:u w:val="single"/>
        </w:rPr>
        <w:t>l</w:t>
      </w:r>
      <w:r w:rsidRPr="001F5112">
        <w:rPr>
          <w:rFonts w:ascii="Open Sans Light" w:hAnsi="Open Sans Light" w:cs="Open Sans Light"/>
          <w:b/>
          <w:bCs/>
          <w:color w:val="22265A"/>
          <w:sz w:val="24"/>
          <w:szCs w:val="24"/>
          <w:u w:val="single"/>
        </w:rPr>
        <w:t xml:space="preserve">an d’ACTION 2021 </w:t>
      </w:r>
    </w:p>
    <w:p w14:paraId="7D8251B4" w14:textId="77777777" w:rsidR="001F5112" w:rsidRPr="00BE6DBE" w:rsidRDefault="001F5112" w:rsidP="001F5112">
      <w:pPr>
        <w:autoSpaceDE w:val="0"/>
        <w:autoSpaceDN w:val="0"/>
        <w:adjustRightInd w:val="0"/>
        <w:spacing w:after="0" w:line="240" w:lineRule="auto"/>
        <w:jc w:val="both"/>
        <w:textAlignment w:val="center"/>
        <w:rPr>
          <w:rFonts w:ascii="Open Sans Light" w:hAnsi="Open Sans Light" w:cs="Open Sans Light"/>
          <w:color w:val="22265A"/>
          <w:sz w:val="18"/>
          <w:szCs w:val="18"/>
        </w:rPr>
      </w:pPr>
      <w:r w:rsidRPr="00BE6DBE">
        <w:rPr>
          <w:rFonts w:ascii="Open Sans" w:hAnsi="Open Sans" w:cs="Open Sans"/>
          <w:b/>
          <w:bCs/>
          <w:color w:val="526EA9"/>
          <w:sz w:val="18"/>
          <w:szCs w:val="18"/>
        </w:rPr>
        <w:t>Chèques</w:t>
      </w:r>
    </w:p>
    <w:p w14:paraId="0B85573C" w14:textId="77777777" w:rsidR="001F5112" w:rsidRPr="00BE6DBE" w:rsidRDefault="001F5112" w:rsidP="001F5112">
      <w:pPr>
        <w:autoSpaceDE w:val="0"/>
        <w:autoSpaceDN w:val="0"/>
        <w:adjustRightInd w:val="0"/>
        <w:spacing w:after="0" w:line="240" w:lineRule="auto"/>
        <w:jc w:val="both"/>
        <w:textAlignment w:val="center"/>
        <w:rPr>
          <w:rFonts w:ascii="Open Sans Light" w:hAnsi="Open Sans Light" w:cs="Open Sans Light"/>
          <w:color w:val="000000"/>
          <w:sz w:val="18"/>
          <w:szCs w:val="18"/>
        </w:rPr>
      </w:pPr>
      <w:r w:rsidRPr="00BE6DBE">
        <w:rPr>
          <w:rFonts w:ascii="Open Sans Light" w:hAnsi="Open Sans Light" w:cs="Open Sans Light"/>
          <w:color w:val="000000"/>
          <w:sz w:val="18"/>
          <w:szCs w:val="18"/>
        </w:rPr>
        <w:t>L’année 2021 pour le groupe de travail Chèques verra la poursuite des missions permanentes liées au suivi de ce moyen de paiement. Il aura à présenter une actualisation des règles de l’EIC visant la numérisation et l’archivage et étudiera les pistes d’évolutions éventuelles notamment par rapport au contexte de forte diminution des flux.</w:t>
      </w:r>
    </w:p>
    <w:p w14:paraId="135B4660" w14:textId="77777777" w:rsidR="001F5112" w:rsidRPr="00BE6DBE" w:rsidRDefault="001F5112" w:rsidP="001F5112">
      <w:pPr>
        <w:autoSpaceDE w:val="0"/>
        <w:autoSpaceDN w:val="0"/>
        <w:adjustRightInd w:val="0"/>
        <w:spacing w:after="0" w:line="240" w:lineRule="auto"/>
        <w:jc w:val="both"/>
        <w:textAlignment w:val="center"/>
        <w:rPr>
          <w:rFonts w:ascii="Open Sans Light" w:hAnsi="Open Sans Light" w:cs="Open Sans Light"/>
          <w:color w:val="000000"/>
          <w:sz w:val="18"/>
          <w:szCs w:val="18"/>
        </w:rPr>
      </w:pPr>
      <w:r w:rsidRPr="00BE6DBE">
        <w:rPr>
          <w:rFonts w:ascii="Open Sans Light" w:hAnsi="Open Sans Light" w:cs="Open Sans Light"/>
          <w:color w:val="000000"/>
          <w:sz w:val="18"/>
          <w:szCs w:val="18"/>
        </w:rPr>
        <w:t xml:space="preserve">Un point des travaux concernant la fin du fax sera présenté aux Instances ainsi que, dans le cadre des échanges hors </w:t>
      </w:r>
      <w:proofErr w:type="spellStart"/>
      <w:r w:rsidRPr="00BE6DBE">
        <w:rPr>
          <w:rFonts w:ascii="Open Sans Light" w:hAnsi="Open Sans Light" w:cs="Open Sans Light"/>
          <w:color w:val="000000"/>
          <w:sz w:val="18"/>
          <w:szCs w:val="18"/>
        </w:rPr>
        <w:t>Core</w:t>
      </w:r>
      <w:proofErr w:type="spellEnd"/>
      <w:r w:rsidRPr="00BE6DBE">
        <w:rPr>
          <w:rFonts w:ascii="Open Sans Light" w:hAnsi="Open Sans Light" w:cs="Open Sans Light"/>
          <w:color w:val="000000"/>
          <w:sz w:val="18"/>
          <w:szCs w:val="18"/>
        </w:rPr>
        <w:t>, l’amélioration du process actuel point d’entrée en lien avec le CSM national.</w:t>
      </w:r>
    </w:p>
    <w:p w14:paraId="4B50628D" w14:textId="77777777" w:rsidR="001F5112" w:rsidRPr="00BE6DBE" w:rsidRDefault="001F5112" w:rsidP="001F5112">
      <w:pPr>
        <w:autoSpaceDE w:val="0"/>
        <w:autoSpaceDN w:val="0"/>
        <w:adjustRightInd w:val="0"/>
        <w:spacing w:after="0" w:line="240" w:lineRule="auto"/>
        <w:jc w:val="both"/>
        <w:textAlignment w:val="center"/>
        <w:rPr>
          <w:rFonts w:ascii="Open Sans Light" w:hAnsi="Open Sans Light" w:cs="Open Sans Light"/>
          <w:color w:val="22265A"/>
          <w:sz w:val="18"/>
          <w:szCs w:val="18"/>
        </w:rPr>
      </w:pPr>
      <w:r w:rsidRPr="00BE6DBE">
        <w:rPr>
          <w:rFonts w:ascii="Open Sans" w:hAnsi="Open Sans" w:cs="Open Sans"/>
          <w:b/>
          <w:bCs/>
          <w:color w:val="526EA9"/>
          <w:sz w:val="18"/>
          <w:szCs w:val="18"/>
        </w:rPr>
        <w:lastRenderedPageBreak/>
        <w:t xml:space="preserve">Chèques – </w:t>
      </w:r>
      <w:proofErr w:type="spellStart"/>
      <w:r w:rsidRPr="00BE6DBE">
        <w:rPr>
          <w:rFonts w:ascii="Open Sans" w:hAnsi="Open Sans" w:cs="Open Sans"/>
          <w:b/>
          <w:bCs/>
          <w:color w:val="526EA9"/>
          <w:sz w:val="18"/>
          <w:szCs w:val="18"/>
        </w:rPr>
        <w:t>ssGT</w:t>
      </w:r>
      <w:proofErr w:type="spellEnd"/>
      <w:r w:rsidRPr="00BE6DBE">
        <w:rPr>
          <w:rFonts w:ascii="Open Sans" w:hAnsi="Open Sans" w:cs="Open Sans"/>
          <w:b/>
          <w:bCs/>
          <w:color w:val="526EA9"/>
          <w:sz w:val="18"/>
          <w:szCs w:val="18"/>
        </w:rPr>
        <w:t xml:space="preserve"> Suppression fax</w:t>
      </w:r>
    </w:p>
    <w:p w14:paraId="65E1AAA4" w14:textId="77777777" w:rsidR="001F5112" w:rsidRPr="00BE6DBE" w:rsidRDefault="001F5112" w:rsidP="001F5112">
      <w:pPr>
        <w:autoSpaceDE w:val="0"/>
        <w:autoSpaceDN w:val="0"/>
        <w:adjustRightInd w:val="0"/>
        <w:spacing w:after="0" w:line="240" w:lineRule="auto"/>
        <w:jc w:val="both"/>
        <w:textAlignment w:val="center"/>
        <w:rPr>
          <w:rFonts w:ascii="Open Sans Light" w:hAnsi="Open Sans Light" w:cs="Open Sans Light"/>
          <w:color w:val="000000"/>
          <w:sz w:val="18"/>
          <w:szCs w:val="18"/>
        </w:rPr>
      </w:pPr>
      <w:r w:rsidRPr="00BE6DBE">
        <w:rPr>
          <w:rFonts w:ascii="Open Sans Light" w:hAnsi="Open Sans Light" w:cs="Open Sans Light"/>
          <w:color w:val="000000"/>
          <w:sz w:val="18"/>
          <w:szCs w:val="18"/>
        </w:rPr>
        <w:t>Le groupe de travail travaillera sur un état des lieux des solutions de substitution au fax physique qui ont été mises en place dans les différents établissements. Ce travail devrait être terminé au cours du 1</w:t>
      </w:r>
      <w:r w:rsidRPr="00BE6DBE">
        <w:rPr>
          <w:rFonts w:ascii="Open Sans Light" w:hAnsi="Open Sans Light" w:cs="Open Sans Light"/>
          <w:color w:val="000000"/>
          <w:sz w:val="18"/>
          <w:szCs w:val="18"/>
          <w:vertAlign w:val="superscript"/>
        </w:rPr>
        <w:t xml:space="preserve">er </w:t>
      </w:r>
      <w:r w:rsidRPr="00BE6DBE">
        <w:rPr>
          <w:rFonts w:ascii="Open Sans Light" w:hAnsi="Open Sans Light" w:cs="Open Sans Light"/>
          <w:color w:val="000000"/>
          <w:sz w:val="18"/>
          <w:szCs w:val="18"/>
        </w:rPr>
        <w:t>semestre 2021.</w:t>
      </w:r>
    </w:p>
    <w:p w14:paraId="58CBA636" w14:textId="16099CB3" w:rsidR="001F5112" w:rsidRDefault="001F5112" w:rsidP="001F5112"/>
    <w:p w14:paraId="60D02242" w14:textId="77777777" w:rsidR="001F5112" w:rsidRPr="001F5112" w:rsidRDefault="001F5112" w:rsidP="001F5112">
      <w:pPr>
        <w:numPr>
          <w:ilvl w:val="0"/>
          <w:numId w:val="4"/>
        </w:numPr>
        <w:spacing w:after="0" w:line="240" w:lineRule="auto"/>
        <w:ind w:left="714" w:hanging="357"/>
      </w:pPr>
      <w:r w:rsidRPr="001F5112">
        <w:t>Analyser l’utilisation des ONC – en particulier cas spécifique demande de remboursement (code catégorie spécifique ?)</w:t>
      </w:r>
    </w:p>
    <w:p w14:paraId="4AA1F9F3" w14:textId="4D22E07B" w:rsidR="001F5112" w:rsidRPr="001F5112" w:rsidRDefault="001F5112" w:rsidP="00437949">
      <w:pPr>
        <w:numPr>
          <w:ilvl w:val="0"/>
          <w:numId w:val="4"/>
        </w:numPr>
        <w:spacing w:after="0" w:line="240" w:lineRule="auto"/>
        <w:ind w:left="714" w:hanging="357"/>
      </w:pPr>
      <w:r w:rsidRPr="001F5112">
        <w:t>Intégrer les textes publiés depuis 2005 dans une future version des règles de l’EIC 2005 218</w:t>
      </w:r>
    </w:p>
    <w:sectPr w:rsidR="001F5112" w:rsidRPr="001F5112">
      <w:headerReference w:type="even" r:id="rId14"/>
      <w:headerReference w:type="default" r:id="rId15"/>
      <w:foot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B49F" w14:textId="77777777" w:rsidR="00346EA1" w:rsidRDefault="00346EA1" w:rsidP="001F5112">
      <w:pPr>
        <w:spacing w:after="0" w:line="240" w:lineRule="auto"/>
      </w:pPr>
      <w:r>
        <w:separator/>
      </w:r>
    </w:p>
  </w:endnote>
  <w:endnote w:type="continuationSeparator" w:id="0">
    <w:p w14:paraId="1CCC3AEA" w14:textId="77777777" w:rsidR="00346EA1" w:rsidRDefault="00346EA1" w:rsidP="001F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5C9D" w14:textId="4D89FBB7" w:rsidR="001F5112" w:rsidRDefault="001F5112">
    <w:pPr>
      <w:pStyle w:val="Pieddepage"/>
      <w:jc w:val="center"/>
      <w:rPr>
        <w:caps/>
        <w:color w:val="4472C4" w:themeColor="accent1"/>
      </w:rPr>
    </w:pPr>
    <w:r>
      <w:rPr>
        <w:caps/>
        <w:noProof/>
        <w:color w:val="4472C4" w:themeColor="accent1"/>
      </w:rPr>
      <mc:AlternateContent>
        <mc:Choice Requires="wps">
          <w:drawing>
            <wp:anchor distT="0" distB="0" distL="114300" distR="114300" simplePos="0" relativeHeight="251664384" behindDoc="0" locked="0" layoutInCell="0" allowOverlap="1" wp14:anchorId="418A7E03" wp14:editId="376C1477">
              <wp:simplePos x="0" y="0"/>
              <wp:positionH relativeFrom="page">
                <wp:posOffset>0</wp:posOffset>
              </wp:positionH>
              <wp:positionV relativeFrom="page">
                <wp:posOffset>10227945</wp:posOffset>
              </wp:positionV>
              <wp:extent cx="7560310" cy="273050"/>
              <wp:effectExtent l="0" t="0" r="0" b="12700"/>
              <wp:wrapNone/>
              <wp:docPr id="1" name="MSIPCM355e4ca9924443c92d61d8c0"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B68B51" w14:textId="03A493CF" w:rsidR="001F5112" w:rsidRPr="001F5112" w:rsidRDefault="001F5112" w:rsidP="001F5112">
                          <w:pPr>
                            <w:spacing w:after="0"/>
                            <w:jc w:val="right"/>
                            <w:rPr>
                              <w:rFonts w:ascii="Calibri" w:hAnsi="Calibri" w:cs="Calibri"/>
                              <w:color w:val="0000FF"/>
                              <w:sz w:val="20"/>
                            </w:rPr>
                          </w:pPr>
                          <w:r w:rsidRPr="001F5112">
                            <w:rPr>
                              <w:rFonts w:ascii="Calibri" w:hAnsi="Calibri" w:cs="Calibri"/>
                              <w:color w:val="0000FF"/>
                              <w:sz w:val="20"/>
                            </w:rPr>
                            <w:t xml:space="preserve">Classification : </w:t>
                          </w:r>
                          <w:proofErr w:type="spellStart"/>
                          <w:r w:rsidRPr="001F5112">
                            <w:rPr>
                              <w:rFonts w:ascii="Calibri" w:hAnsi="Calibri" w:cs="Calibri"/>
                              <w:color w:val="0000FF"/>
                              <w:sz w:val="20"/>
                            </w:rPr>
                            <w:t>Internal</w:t>
                          </w:r>
                          <w:proofErr w:type="spellEnd"/>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18A7E03" id="_x0000_t202" coordsize="21600,21600" o:spt="202" path="m,l,21600r21600,l21600,xe">
              <v:stroke joinstyle="miter"/>
              <v:path gradientshapeok="t" o:connecttype="rect"/>
            </v:shapetype>
            <v:shape id="MSIPCM355e4ca9924443c92d61d8c0" o:spid="_x0000_s1026"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" o:allowincell="f" filled="f" stroked="f" strokeweight=".5pt">
              <v:textbox inset=",0,20pt,0">
                <w:txbxContent>
                  <w:p w14:paraId="5BB68B51" w14:textId="03A493CF" w:rsidR="001F5112" w:rsidRPr="001F5112" w:rsidRDefault="001F5112" w:rsidP="001F5112">
                    <w:pPr>
                      <w:spacing w:after="0"/>
                      <w:jc w:val="right"/>
                      <w:rPr>
                        <w:rFonts w:ascii="Calibri" w:hAnsi="Calibri" w:cs="Calibri"/>
                        <w:color w:val="0000FF"/>
                        <w:sz w:val="20"/>
                      </w:rPr>
                    </w:pPr>
                    <w:r w:rsidRPr="001F5112">
                      <w:rPr>
                        <w:rFonts w:ascii="Calibri" w:hAnsi="Calibri" w:cs="Calibri"/>
                        <w:color w:val="0000FF"/>
                        <w:sz w:val="20"/>
                      </w:rPr>
                      <w:t xml:space="preserve">Classification : </w:t>
                    </w:r>
                    <w:proofErr w:type="spellStart"/>
                    <w:r w:rsidRPr="001F5112">
                      <w:rPr>
                        <w:rFonts w:ascii="Calibri" w:hAnsi="Calibri" w:cs="Calibri"/>
                        <w:color w:val="0000FF"/>
                        <w:sz w:val="20"/>
                      </w:rPr>
                      <w:t>Internal</w:t>
                    </w:r>
                    <w:proofErr w:type="spellEnd"/>
                  </w:p>
                </w:txbxContent>
              </v:textbox>
              <w10:wrap anchorx="page" anchory="page"/>
            </v:shape>
          </w:pict>
        </mc:Fallback>
      </mc:AlternateContent>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0FAA3702" w14:textId="77777777" w:rsidR="001F5112" w:rsidRDefault="001F51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D0ED" w14:textId="77777777" w:rsidR="00346EA1" w:rsidRDefault="00346EA1" w:rsidP="001F5112">
      <w:pPr>
        <w:spacing w:after="0" w:line="240" w:lineRule="auto"/>
      </w:pPr>
      <w:r>
        <w:separator/>
      </w:r>
    </w:p>
  </w:footnote>
  <w:footnote w:type="continuationSeparator" w:id="0">
    <w:p w14:paraId="35BA9EB0" w14:textId="77777777" w:rsidR="00346EA1" w:rsidRDefault="00346EA1" w:rsidP="001F5112">
      <w:pPr>
        <w:spacing w:after="0" w:line="240" w:lineRule="auto"/>
      </w:pPr>
      <w:r>
        <w:continuationSeparator/>
      </w:r>
    </w:p>
  </w:footnote>
  <w:footnote w:id="1">
    <w:p w14:paraId="5D689ECD" w14:textId="6105A44A" w:rsidR="001F5112" w:rsidRDefault="001F5112">
      <w:pPr>
        <w:pStyle w:val="Notedebasdepage"/>
      </w:pPr>
      <w:r>
        <w:rPr>
          <w:rStyle w:val="Appelnotedebasdep"/>
        </w:rPr>
        <w:footnoteRef/>
      </w:r>
      <w:r>
        <w:t xml:space="preserve"> L</w:t>
      </w:r>
      <w:r w:rsidRPr="001F5112">
        <w:t>iées à l’abrogation du CRBF 2002 001 – remplacé par l’article 7 de l’Arrêté du 6 janvier 2021 relatif au dispositif et au contrôle interne en matière de lutte contre le blanchiment de capitaux et le financement du terrorisme et de gel des avoirs et d’interdiction de mise à disposition ou d’utilisation des fonds ou ressources économiques</w:t>
      </w:r>
    </w:p>
  </w:footnote>
  <w:footnote w:id="2">
    <w:p w14:paraId="579E1B8B" w14:textId="70057805" w:rsidR="005B3F6A" w:rsidRDefault="005B3F6A">
      <w:pPr>
        <w:pStyle w:val="Notedebasdepage"/>
      </w:pPr>
      <w:r>
        <w:rPr>
          <w:rStyle w:val="Appelnotedebasdep"/>
        </w:rPr>
        <w:footnoteRef/>
      </w:r>
      <w:r>
        <w:t xml:space="preserve"> </w:t>
      </w:r>
      <w:r w:rsidR="00E45169">
        <w:t>Communication 20210042</w:t>
      </w:r>
    </w:p>
  </w:footnote>
  <w:footnote w:id="3">
    <w:p w14:paraId="6EEAD533" w14:textId="1C6A71B1" w:rsidR="00A51FAA" w:rsidRDefault="00A51FAA">
      <w:pPr>
        <w:pStyle w:val="Notedebasdepage"/>
      </w:pPr>
      <w:r>
        <w:rPr>
          <w:rStyle w:val="Appelnotedebasdep"/>
        </w:rPr>
        <w:footnoteRef/>
      </w:r>
      <w:r>
        <w:t xml:space="preserve"> Source STET </w:t>
      </w:r>
      <w:r w:rsidR="00222301">
        <w:t>en 2021, 847,6 M d’échanges d’images chèques pour 444.935 M d’euros.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AE95" w14:textId="2655B981" w:rsidR="001F5112" w:rsidRDefault="00346EA1">
    <w:pPr>
      <w:pStyle w:val="En-tte"/>
    </w:pPr>
    <w:r>
      <w:rPr>
        <w:noProof/>
      </w:rPr>
      <w:pict w14:anchorId="1119D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0251" o:spid="_x0000_s2050" type="#_x0000_t136" style="position:absolute;margin-left:0;margin-top:0;width:548.15pt;height:91.3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79AD" w14:textId="0B2857CA" w:rsidR="001F5112" w:rsidRDefault="00346EA1">
    <w:pPr>
      <w:pStyle w:val="En-tte"/>
    </w:pPr>
    <w:r>
      <w:rPr>
        <w:noProof/>
      </w:rPr>
      <w:pict w14:anchorId="2B342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0252" o:spid="_x0000_s2051" type="#_x0000_t136" style="position:absolute;margin-left:0;margin-top:0;width:548.15pt;height:91.3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C264" w14:textId="1B720DB7" w:rsidR="001F5112" w:rsidRDefault="00346EA1">
    <w:pPr>
      <w:pStyle w:val="En-tte"/>
    </w:pPr>
    <w:r>
      <w:rPr>
        <w:noProof/>
      </w:rPr>
      <w:pict w14:anchorId="5C073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0250" o:spid="_x0000_s2049" type="#_x0000_t136" style="position:absolute;margin-left:0;margin-top:0;width:548.15pt;height:91.3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BB1"/>
    <w:multiLevelType w:val="hybridMultilevel"/>
    <w:tmpl w:val="3782EDDA"/>
    <w:lvl w:ilvl="0" w:tplc="623C05AC">
      <w:start w:val="1"/>
      <w:numFmt w:val="bullet"/>
      <w:lvlText w:val="-"/>
      <w:lvlJc w:val="left"/>
      <w:pPr>
        <w:tabs>
          <w:tab w:val="num" w:pos="720"/>
        </w:tabs>
        <w:ind w:left="720" w:hanging="360"/>
      </w:pPr>
      <w:rPr>
        <w:rFonts w:ascii="Times New Roman" w:hAnsi="Times New Roman" w:hint="default"/>
      </w:rPr>
    </w:lvl>
    <w:lvl w:ilvl="1" w:tplc="DE365BEA" w:tentative="1">
      <w:start w:val="1"/>
      <w:numFmt w:val="bullet"/>
      <w:lvlText w:val="-"/>
      <w:lvlJc w:val="left"/>
      <w:pPr>
        <w:tabs>
          <w:tab w:val="num" w:pos="1440"/>
        </w:tabs>
        <w:ind w:left="1440" w:hanging="360"/>
      </w:pPr>
      <w:rPr>
        <w:rFonts w:ascii="Times New Roman" w:hAnsi="Times New Roman" w:hint="default"/>
      </w:rPr>
    </w:lvl>
    <w:lvl w:ilvl="2" w:tplc="A0F8D9E2" w:tentative="1">
      <w:start w:val="1"/>
      <w:numFmt w:val="bullet"/>
      <w:lvlText w:val="-"/>
      <w:lvlJc w:val="left"/>
      <w:pPr>
        <w:tabs>
          <w:tab w:val="num" w:pos="2160"/>
        </w:tabs>
        <w:ind w:left="2160" w:hanging="360"/>
      </w:pPr>
      <w:rPr>
        <w:rFonts w:ascii="Times New Roman" w:hAnsi="Times New Roman" w:hint="default"/>
      </w:rPr>
    </w:lvl>
    <w:lvl w:ilvl="3" w:tplc="3E3618B6" w:tentative="1">
      <w:start w:val="1"/>
      <w:numFmt w:val="bullet"/>
      <w:lvlText w:val="-"/>
      <w:lvlJc w:val="left"/>
      <w:pPr>
        <w:tabs>
          <w:tab w:val="num" w:pos="2880"/>
        </w:tabs>
        <w:ind w:left="2880" w:hanging="360"/>
      </w:pPr>
      <w:rPr>
        <w:rFonts w:ascii="Times New Roman" w:hAnsi="Times New Roman" w:hint="default"/>
      </w:rPr>
    </w:lvl>
    <w:lvl w:ilvl="4" w:tplc="47DC51BC" w:tentative="1">
      <w:start w:val="1"/>
      <w:numFmt w:val="bullet"/>
      <w:lvlText w:val="-"/>
      <w:lvlJc w:val="left"/>
      <w:pPr>
        <w:tabs>
          <w:tab w:val="num" w:pos="3600"/>
        </w:tabs>
        <w:ind w:left="3600" w:hanging="360"/>
      </w:pPr>
      <w:rPr>
        <w:rFonts w:ascii="Times New Roman" w:hAnsi="Times New Roman" w:hint="default"/>
      </w:rPr>
    </w:lvl>
    <w:lvl w:ilvl="5" w:tplc="E97A8AEE" w:tentative="1">
      <w:start w:val="1"/>
      <w:numFmt w:val="bullet"/>
      <w:lvlText w:val="-"/>
      <w:lvlJc w:val="left"/>
      <w:pPr>
        <w:tabs>
          <w:tab w:val="num" w:pos="4320"/>
        </w:tabs>
        <w:ind w:left="4320" w:hanging="360"/>
      </w:pPr>
      <w:rPr>
        <w:rFonts w:ascii="Times New Roman" w:hAnsi="Times New Roman" w:hint="default"/>
      </w:rPr>
    </w:lvl>
    <w:lvl w:ilvl="6" w:tplc="78781652" w:tentative="1">
      <w:start w:val="1"/>
      <w:numFmt w:val="bullet"/>
      <w:lvlText w:val="-"/>
      <w:lvlJc w:val="left"/>
      <w:pPr>
        <w:tabs>
          <w:tab w:val="num" w:pos="5040"/>
        </w:tabs>
        <w:ind w:left="5040" w:hanging="360"/>
      </w:pPr>
      <w:rPr>
        <w:rFonts w:ascii="Times New Roman" w:hAnsi="Times New Roman" w:hint="default"/>
      </w:rPr>
    </w:lvl>
    <w:lvl w:ilvl="7" w:tplc="9DF092B6" w:tentative="1">
      <w:start w:val="1"/>
      <w:numFmt w:val="bullet"/>
      <w:lvlText w:val="-"/>
      <w:lvlJc w:val="left"/>
      <w:pPr>
        <w:tabs>
          <w:tab w:val="num" w:pos="5760"/>
        </w:tabs>
        <w:ind w:left="5760" w:hanging="360"/>
      </w:pPr>
      <w:rPr>
        <w:rFonts w:ascii="Times New Roman" w:hAnsi="Times New Roman" w:hint="default"/>
      </w:rPr>
    </w:lvl>
    <w:lvl w:ilvl="8" w:tplc="F95CCA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6E56BA8"/>
    <w:multiLevelType w:val="hybridMultilevel"/>
    <w:tmpl w:val="B3E4C690"/>
    <w:lvl w:ilvl="0" w:tplc="38D6B274">
      <w:start w:val="1"/>
      <w:numFmt w:val="bullet"/>
      <w:lvlText w:val="•"/>
      <w:lvlJc w:val="left"/>
      <w:pPr>
        <w:tabs>
          <w:tab w:val="num" w:pos="720"/>
        </w:tabs>
        <w:ind w:left="720" w:hanging="360"/>
      </w:pPr>
      <w:rPr>
        <w:rFonts w:ascii="Arial" w:hAnsi="Arial" w:hint="default"/>
      </w:rPr>
    </w:lvl>
    <w:lvl w:ilvl="1" w:tplc="AE44F21A" w:tentative="1">
      <w:start w:val="1"/>
      <w:numFmt w:val="bullet"/>
      <w:lvlText w:val="•"/>
      <w:lvlJc w:val="left"/>
      <w:pPr>
        <w:tabs>
          <w:tab w:val="num" w:pos="1440"/>
        </w:tabs>
        <w:ind w:left="1440" w:hanging="360"/>
      </w:pPr>
      <w:rPr>
        <w:rFonts w:ascii="Arial" w:hAnsi="Arial" w:hint="default"/>
      </w:rPr>
    </w:lvl>
    <w:lvl w:ilvl="2" w:tplc="640A5BD8" w:tentative="1">
      <w:start w:val="1"/>
      <w:numFmt w:val="bullet"/>
      <w:lvlText w:val="•"/>
      <w:lvlJc w:val="left"/>
      <w:pPr>
        <w:tabs>
          <w:tab w:val="num" w:pos="2160"/>
        </w:tabs>
        <w:ind w:left="2160" w:hanging="360"/>
      </w:pPr>
      <w:rPr>
        <w:rFonts w:ascii="Arial" w:hAnsi="Arial" w:hint="default"/>
      </w:rPr>
    </w:lvl>
    <w:lvl w:ilvl="3" w:tplc="C83C2E8A" w:tentative="1">
      <w:start w:val="1"/>
      <w:numFmt w:val="bullet"/>
      <w:lvlText w:val="•"/>
      <w:lvlJc w:val="left"/>
      <w:pPr>
        <w:tabs>
          <w:tab w:val="num" w:pos="2880"/>
        </w:tabs>
        <w:ind w:left="2880" w:hanging="360"/>
      </w:pPr>
      <w:rPr>
        <w:rFonts w:ascii="Arial" w:hAnsi="Arial" w:hint="default"/>
      </w:rPr>
    </w:lvl>
    <w:lvl w:ilvl="4" w:tplc="D64805E0" w:tentative="1">
      <w:start w:val="1"/>
      <w:numFmt w:val="bullet"/>
      <w:lvlText w:val="•"/>
      <w:lvlJc w:val="left"/>
      <w:pPr>
        <w:tabs>
          <w:tab w:val="num" w:pos="3600"/>
        </w:tabs>
        <w:ind w:left="3600" w:hanging="360"/>
      </w:pPr>
      <w:rPr>
        <w:rFonts w:ascii="Arial" w:hAnsi="Arial" w:hint="default"/>
      </w:rPr>
    </w:lvl>
    <w:lvl w:ilvl="5" w:tplc="DBBC3686" w:tentative="1">
      <w:start w:val="1"/>
      <w:numFmt w:val="bullet"/>
      <w:lvlText w:val="•"/>
      <w:lvlJc w:val="left"/>
      <w:pPr>
        <w:tabs>
          <w:tab w:val="num" w:pos="4320"/>
        </w:tabs>
        <w:ind w:left="4320" w:hanging="360"/>
      </w:pPr>
      <w:rPr>
        <w:rFonts w:ascii="Arial" w:hAnsi="Arial" w:hint="default"/>
      </w:rPr>
    </w:lvl>
    <w:lvl w:ilvl="6" w:tplc="0C64AEAC" w:tentative="1">
      <w:start w:val="1"/>
      <w:numFmt w:val="bullet"/>
      <w:lvlText w:val="•"/>
      <w:lvlJc w:val="left"/>
      <w:pPr>
        <w:tabs>
          <w:tab w:val="num" w:pos="5040"/>
        </w:tabs>
        <w:ind w:left="5040" w:hanging="360"/>
      </w:pPr>
      <w:rPr>
        <w:rFonts w:ascii="Arial" w:hAnsi="Arial" w:hint="default"/>
      </w:rPr>
    </w:lvl>
    <w:lvl w:ilvl="7" w:tplc="A98E394A" w:tentative="1">
      <w:start w:val="1"/>
      <w:numFmt w:val="bullet"/>
      <w:lvlText w:val="•"/>
      <w:lvlJc w:val="left"/>
      <w:pPr>
        <w:tabs>
          <w:tab w:val="num" w:pos="5760"/>
        </w:tabs>
        <w:ind w:left="5760" w:hanging="360"/>
      </w:pPr>
      <w:rPr>
        <w:rFonts w:ascii="Arial" w:hAnsi="Arial" w:hint="default"/>
      </w:rPr>
    </w:lvl>
    <w:lvl w:ilvl="8" w:tplc="384C33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187DC3"/>
    <w:multiLevelType w:val="hybridMultilevel"/>
    <w:tmpl w:val="4EE28A64"/>
    <w:lvl w:ilvl="0" w:tplc="558C373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907F00"/>
    <w:multiLevelType w:val="hybridMultilevel"/>
    <w:tmpl w:val="039825AC"/>
    <w:lvl w:ilvl="0" w:tplc="51AA7612">
      <w:start w:val="1"/>
      <w:numFmt w:val="bullet"/>
      <w:lvlText w:val="-"/>
      <w:lvlJc w:val="left"/>
      <w:pPr>
        <w:ind w:left="720" w:hanging="360"/>
      </w:pPr>
      <w:rPr>
        <w:rFonts w:ascii="Arial" w:eastAsiaTheme="minorEastAsia" w:hAnsi="Arial" w:cs="Arial" w:hint="default"/>
        <w:b w:val="0"/>
        <w:color w:val="00000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CF00DD"/>
    <w:multiLevelType w:val="hybridMultilevel"/>
    <w:tmpl w:val="75F243A4"/>
    <w:lvl w:ilvl="0" w:tplc="404ACDBC">
      <w:start w:val="1"/>
      <w:numFmt w:val="bullet"/>
      <w:lvlText w:val="•"/>
      <w:lvlJc w:val="left"/>
      <w:pPr>
        <w:tabs>
          <w:tab w:val="num" w:pos="720"/>
        </w:tabs>
        <w:ind w:left="720" w:hanging="360"/>
      </w:pPr>
      <w:rPr>
        <w:rFonts w:ascii="Arial" w:hAnsi="Arial" w:hint="default"/>
      </w:rPr>
    </w:lvl>
    <w:lvl w:ilvl="1" w:tplc="2A5A27A0" w:tentative="1">
      <w:start w:val="1"/>
      <w:numFmt w:val="bullet"/>
      <w:lvlText w:val="•"/>
      <w:lvlJc w:val="left"/>
      <w:pPr>
        <w:tabs>
          <w:tab w:val="num" w:pos="1440"/>
        </w:tabs>
        <w:ind w:left="1440" w:hanging="360"/>
      </w:pPr>
      <w:rPr>
        <w:rFonts w:ascii="Arial" w:hAnsi="Arial" w:hint="default"/>
      </w:rPr>
    </w:lvl>
    <w:lvl w:ilvl="2" w:tplc="863E7716" w:tentative="1">
      <w:start w:val="1"/>
      <w:numFmt w:val="bullet"/>
      <w:lvlText w:val="•"/>
      <w:lvlJc w:val="left"/>
      <w:pPr>
        <w:tabs>
          <w:tab w:val="num" w:pos="2160"/>
        </w:tabs>
        <w:ind w:left="2160" w:hanging="360"/>
      </w:pPr>
      <w:rPr>
        <w:rFonts w:ascii="Arial" w:hAnsi="Arial" w:hint="default"/>
      </w:rPr>
    </w:lvl>
    <w:lvl w:ilvl="3" w:tplc="28B067C0" w:tentative="1">
      <w:start w:val="1"/>
      <w:numFmt w:val="bullet"/>
      <w:lvlText w:val="•"/>
      <w:lvlJc w:val="left"/>
      <w:pPr>
        <w:tabs>
          <w:tab w:val="num" w:pos="2880"/>
        </w:tabs>
        <w:ind w:left="2880" w:hanging="360"/>
      </w:pPr>
      <w:rPr>
        <w:rFonts w:ascii="Arial" w:hAnsi="Arial" w:hint="default"/>
      </w:rPr>
    </w:lvl>
    <w:lvl w:ilvl="4" w:tplc="B72EEF2E" w:tentative="1">
      <w:start w:val="1"/>
      <w:numFmt w:val="bullet"/>
      <w:lvlText w:val="•"/>
      <w:lvlJc w:val="left"/>
      <w:pPr>
        <w:tabs>
          <w:tab w:val="num" w:pos="3600"/>
        </w:tabs>
        <w:ind w:left="3600" w:hanging="360"/>
      </w:pPr>
      <w:rPr>
        <w:rFonts w:ascii="Arial" w:hAnsi="Arial" w:hint="default"/>
      </w:rPr>
    </w:lvl>
    <w:lvl w:ilvl="5" w:tplc="4776EE28" w:tentative="1">
      <w:start w:val="1"/>
      <w:numFmt w:val="bullet"/>
      <w:lvlText w:val="•"/>
      <w:lvlJc w:val="left"/>
      <w:pPr>
        <w:tabs>
          <w:tab w:val="num" w:pos="4320"/>
        </w:tabs>
        <w:ind w:left="4320" w:hanging="360"/>
      </w:pPr>
      <w:rPr>
        <w:rFonts w:ascii="Arial" w:hAnsi="Arial" w:hint="default"/>
      </w:rPr>
    </w:lvl>
    <w:lvl w:ilvl="6" w:tplc="17685FE6" w:tentative="1">
      <w:start w:val="1"/>
      <w:numFmt w:val="bullet"/>
      <w:lvlText w:val="•"/>
      <w:lvlJc w:val="left"/>
      <w:pPr>
        <w:tabs>
          <w:tab w:val="num" w:pos="5040"/>
        </w:tabs>
        <w:ind w:left="5040" w:hanging="360"/>
      </w:pPr>
      <w:rPr>
        <w:rFonts w:ascii="Arial" w:hAnsi="Arial" w:hint="default"/>
      </w:rPr>
    </w:lvl>
    <w:lvl w:ilvl="7" w:tplc="511C00EC" w:tentative="1">
      <w:start w:val="1"/>
      <w:numFmt w:val="bullet"/>
      <w:lvlText w:val="•"/>
      <w:lvlJc w:val="left"/>
      <w:pPr>
        <w:tabs>
          <w:tab w:val="num" w:pos="5760"/>
        </w:tabs>
        <w:ind w:left="5760" w:hanging="360"/>
      </w:pPr>
      <w:rPr>
        <w:rFonts w:ascii="Arial" w:hAnsi="Arial" w:hint="default"/>
      </w:rPr>
    </w:lvl>
    <w:lvl w:ilvl="8" w:tplc="B7FE2D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2A3961"/>
    <w:multiLevelType w:val="hybridMultilevel"/>
    <w:tmpl w:val="F90E10C8"/>
    <w:lvl w:ilvl="0" w:tplc="3364D7D4">
      <w:start w:val="1"/>
      <w:numFmt w:val="bullet"/>
      <w:lvlText w:val="•"/>
      <w:lvlJc w:val="left"/>
      <w:pPr>
        <w:tabs>
          <w:tab w:val="num" w:pos="720"/>
        </w:tabs>
        <w:ind w:left="720" w:hanging="360"/>
      </w:pPr>
      <w:rPr>
        <w:rFonts w:ascii="Arial" w:hAnsi="Arial" w:hint="default"/>
      </w:rPr>
    </w:lvl>
    <w:lvl w:ilvl="1" w:tplc="8166CD70" w:tentative="1">
      <w:start w:val="1"/>
      <w:numFmt w:val="bullet"/>
      <w:lvlText w:val="•"/>
      <w:lvlJc w:val="left"/>
      <w:pPr>
        <w:tabs>
          <w:tab w:val="num" w:pos="1440"/>
        </w:tabs>
        <w:ind w:left="1440" w:hanging="360"/>
      </w:pPr>
      <w:rPr>
        <w:rFonts w:ascii="Arial" w:hAnsi="Arial" w:hint="default"/>
      </w:rPr>
    </w:lvl>
    <w:lvl w:ilvl="2" w:tplc="C072489A" w:tentative="1">
      <w:start w:val="1"/>
      <w:numFmt w:val="bullet"/>
      <w:lvlText w:val="•"/>
      <w:lvlJc w:val="left"/>
      <w:pPr>
        <w:tabs>
          <w:tab w:val="num" w:pos="2160"/>
        </w:tabs>
        <w:ind w:left="2160" w:hanging="360"/>
      </w:pPr>
      <w:rPr>
        <w:rFonts w:ascii="Arial" w:hAnsi="Arial" w:hint="default"/>
      </w:rPr>
    </w:lvl>
    <w:lvl w:ilvl="3" w:tplc="B3CE6E7E" w:tentative="1">
      <w:start w:val="1"/>
      <w:numFmt w:val="bullet"/>
      <w:lvlText w:val="•"/>
      <w:lvlJc w:val="left"/>
      <w:pPr>
        <w:tabs>
          <w:tab w:val="num" w:pos="2880"/>
        </w:tabs>
        <w:ind w:left="2880" w:hanging="360"/>
      </w:pPr>
      <w:rPr>
        <w:rFonts w:ascii="Arial" w:hAnsi="Arial" w:hint="default"/>
      </w:rPr>
    </w:lvl>
    <w:lvl w:ilvl="4" w:tplc="6840F444" w:tentative="1">
      <w:start w:val="1"/>
      <w:numFmt w:val="bullet"/>
      <w:lvlText w:val="•"/>
      <w:lvlJc w:val="left"/>
      <w:pPr>
        <w:tabs>
          <w:tab w:val="num" w:pos="3600"/>
        </w:tabs>
        <w:ind w:left="3600" w:hanging="360"/>
      </w:pPr>
      <w:rPr>
        <w:rFonts w:ascii="Arial" w:hAnsi="Arial" w:hint="default"/>
      </w:rPr>
    </w:lvl>
    <w:lvl w:ilvl="5" w:tplc="5A804C86" w:tentative="1">
      <w:start w:val="1"/>
      <w:numFmt w:val="bullet"/>
      <w:lvlText w:val="•"/>
      <w:lvlJc w:val="left"/>
      <w:pPr>
        <w:tabs>
          <w:tab w:val="num" w:pos="4320"/>
        </w:tabs>
        <w:ind w:left="4320" w:hanging="360"/>
      </w:pPr>
      <w:rPr>
        <w:rFonts w:ascii="Arial" w:hAnsi="Arial" w:hint="default"/>
      </w:rPr>
    </w:lvl>
    <w:lvl w:ilvl="6" w:tplc="3ECA1986" w:tentative="1">
      <w:start w:val="1"/>
      <w:numFmt w:val="bullet"/>
      <w:lvlText w:val="•"/>
      <w:lvlJc w:val="left"/>
      <w:pPr>
        <w:tabs>
          <w:tab w:val="num" w:pos="5040"/>
        </w:tabs>
        <w:ind w:left="5040" w:hanging="360"/>
      </w:pPr>
      <w:rPr>
        <w:rFonts w:ascii="Arial" w:hAnsi="Arial" w:hint="default"/>
      </w:rPr>
    </w:lvl>
    <w:lvl w:ilvl="7" w:tplc="A1BC51D2" w:tentative="1">
      <w:start w:val="1"/>
      <w:numFmt w:val="bullet"/>
      <w:lvlText w:val="•"/>
      <w:lvlJc w:val="left"/>
      <w:pPr>
        <w:tabs>
          <w:tab w:val="num" w:pos="5760"/>
        </w:tabs>
        <w:ind w:left="5760" w:hanging="360"/>
      </w:pPr>
      <w:rPr>
        <w:rFonts w:ascii="Arial" w:hAnsi="Arial" w:hint="default"/>
      </w:rPr>
    </w:lvl>
    <w:lvl w:ilvl="8" w:tplc="6CD0DF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6375FA"/>
    <w:multiLevelType w:val="hybridMultilevel"/>
    <w:tmpl w:val="96B2D246"/>
    <w:lvl w:ilvl="0" w:tplc="53682834">
      <w:start w:val="1"/>
      <w:numFmt w:val="bullet"/>
      <w:lvlText w:val="-"/>
      <w:lvlJc w:val="left"/>
      <w:pPr>
        <w:tabs>
          <w:tab w:val="num" w:pos="720"/>
        </w:tabs>
        <w:ind w:left="720" w:hanging="360"/>
      </w:pPr>
      <w:rPr>
        <w:rFonts w:ascii="Times New Roman" w:hAnsi="Times New Roman" w:hint="default"/>
      </w:rPr>
    </w:lvl>
    <w:lvl w:ilvl="1" w:tplc="CDDE3870" w:tentative="1">
      <w:start w:val="1"/>
      <w:numFmt w:val="bullet"/>
      <w:lvlText w:val="-"/>
      <w:lvlJc w:val="left"/>
      <w:pPr>
        <w:tabs>
          <w:tab w:val="num" w:pos="1440"/>
        </w:tabs>
        <w:ind w:left="1440" w:hanging="360"/>
      </w:pPr>
      <w:rPr>
        <w:rFonts w:ascii="Times New Roman" w:hAnsi="Times New Roman" w:hint="default"/>
      </w:rPr>
    </w:lvl>
    <w:lvl w:ilvl="2" w:tplc="A8B6E968" w:tentative="1">
      <w:start w:val="1"/>
      <w:numFmt w:val="bullet"/>
      <w:lvlText w:val="-"/>
      <w:lvlJc w:val="left"/>
      <w:pPr>
        <w:tabs>
          <w:tab w:val="num" w:pos="2160"/>
        </w:tabs>
        <w:ind w:left="2160" w:hanging="360"/>
      </w:pPr>
      <w:rPr>
        <w:rFonts w:ascii="Times New Roman" w:hAnsi="Times New Roman" w:hint="default"/>
      </w:rPr>
    </w:lvl>
    <w:lvl w:ilvl="3" w:tplc="F158836C" w:tentative="1">
      <w:start w:val="1"/>
      <w:numFmt w:val="bullet"/>
      <w:lvlText w:val="-"/>
      <w:lvlJc w:val="left"/>
      <w:pPr>
        <w:tabs>
          <w:tab w:val="num" w:pos="2880"/>
        </w:tabs>
        <w:ind w:left="2880" w:hanging="360"/>
      </w:pPr>
      <w:rPr>
        <w:rFonts w:ascii="Times New Roman" w:hAnsi="Times New Roman" w:hint="default"/>
      </w:rPr>
    </w:lvl>
    <w:lvl w:ilvl="4" w:tplc="3200BB6C" w:tentative="1">
      <w:start w:val="1"/>
      <w:numFmt w:val="bullet"/>
      <w:lvlText w:val="-"/>
      <w:lvlJc w:val="left"/>
      <w:pPr>
        <w:tabs>
          <w:tab w:val="num" w:pos="3600"/>
        </w:tabs>
        <w:ind w:left="3600" w:hanging="360"/>
      </w:pPr>
      <w:rPr>
        <w:rFonts w:ascii="Times New Roman" w:hAnsi="Times New Roman" w:hint="default"/>
      </w:rPr>
    </w:lvl>
    <w:lvl w:ilvl="5" w:tplc="B022B290" w:tentative="1">
      <w:start w:val="1"/>
      <w:numFmt w:val="bullet"/>
      <w:lvlText w:val="-"/>
      <w:lvlJc w:val="left"/>
      <w:pPr>
        <w:tabs>
          <w:tab w:val="num" w:pos="4320"/>
        </w:tabs>
        <w:ind w:left="4320" w:hanging="360"/>
      </w:pPr>
      <w:rPr>
        <w:rFonts w:ascii="Times New Roman" w:hAnsi="Times New Roman" w:hint="default"/>
      </w:rPr>
    </w:lvl>
    <w:lvl w:ilvl="6" w:tplc="B23C45D4" w:tentative="1">
      <w:start w:val="1"/>
      <w:numFmt w:val="bullet"/>
      <w:lvlText w:val="-"/>
      <w:lvlJc w:val="left"/>
      <w:pPr>
        <w:tabs>
          <w:tab w:val="num" w:pos="5040"/>
        </w:tabs>
        <w:ind w:left="5040" w:hanging="360"/>
      </w:pPr>
      <w:rPr>
        <w:rFonts w:ascii="Times New Roman" w:hAnsi="Times New Roman" w:hint="default"/>
      </w:rPr>
    </w:lvl>
    <w:lvl w:ilvl="7" w:tplc="307A151A" w:tentative="1">
      <w:start w:val="1"/>
      <w:numFmt w:val="bullet"/>
      <w:lvlText w:val="-"/>
      <w:lvlJc w:val="left"/>
      <w:pPr>
        <w:tabs>
          <w:tab w:val="num" w:pos="5760"/>
        </w:tabs>
        <w:ind w:left="5760" w:hanging="360"/>
      </w:pPr>
      <w:rPr>
        <w:rFonts w:ascii="Times New Roman" w:hAnsi="Times New Roman" w:hint="default"/>
      </w:rPr>
    </w:lvl>
    <w:lvl w:ilvl="8" w:tplc="F30CB1B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12"/>
    <w:rsid w:val="00075886"/>
    <w:rsid w:val="000C5756"/>
    <w:rsid w:val="000D52EB"/>
    <w:rsid w:val="00166961"/>
    <w:rsid w:val="001778A2"/>
    <w:rsid w:val="001F5112"/>
    <w:rsid w:val="00222301"/>
    <w:rsid w:val="00226F47"/>
    <w:rsid w:val="002811BE"/>
    <w:rsid w:val="002B2C69"/>
    <w:rsid w:val="003111E0"/>
    <w:rsid w:val="00346EA1"/>
    <w:rsid w:val="00371350"/>
    <w:rsid w:val="003849D3"/>
    <w:rsid w:val="003C5FB9"/>
    <w:rsid w:val="00426B14"/>
    <w:rsid w:val="00451DA8"/>
    <w:rsid w:val="00461A42"/>
    <w:rsid w:val="00492075"/>
    <w:rsid w:val="004A348D"/>
    <w:rsid w:val="00547072"/>
    <w:rsid w:val="005B3F6A"/>
    <w:rsid w:val="006450FD"/>
    <w:rsid w:val="006459FA"/>
    <w:rsid w:val="006C0983"/>
    <w:rsid w:val="006F2F11"/>
    <w:rsid w:val="00701141"/>
    <w:rsid w:val="00776EBA"/>
    <w:rsid w:val="00810545"/>
    <w:rsid w:val="00811EE2"/>
    <w:rsid w:val="00884743"/>
    <w:rsid w:val="008D2021"/>
    <w:rsid w:val="008E2CA1"/>
    <w:rsid w:val="00906E71"/>
    <w:rsid w:val="00926870"/>
    <w:rsid w:val="009553D8"/>
    <w:rsid w:val="00957406"/>
    <w:rsid w:val="009A11C8"/>
    <w:rsid w:val="00A37EA0"/>
    <w:rsid w:val="00A51FAA"/>
    <w:rsid w:val="00B75E5A"/>
    <w:rsid w:val="00BB0953"/>
    <w:rsid w:val="00C104C1"/>
    <w:rsid w:val="00C13071"/>
    <w:rsid w:val="00C15524"/>
    <w:rsid w:val="00C31884"/>
    <w:rsid w:val="00C508EC"/>
    <w:rsid w:val="00D70F7F"/>
    <w:rsid w:val="00D77759"/>
    <w:rsid w:val="00D96231"/>
    <w:rsid w:val="00DA4696"/>
    <w:rsid w:val="00DD5AC7"/>
    <w:rsid w:val="00DE404C"/>
    <w:rsid w:val="00DF180C"/>
    <w:rsid w:val="00E45169"/>
    <w:rsid w:val="00E75F8B"/>
    <w:rsid w:val="00ED5E9E"/>
    <w:rsid w:val="00FD0C38"/>
    <w:rsid w:val="00FD5A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D5B707"/>
  <w15:chartTrackingRefBased/>
  <w15:docId w15:val="{3595F4FE-8BA5-4C3E-A3E6-40B6C03B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112"/>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xt">
    <w:name w:val="txt"/>
    <w:basedOn w:val="Normal"/>
    <w:uiPriority w:val="99"/>
    <w:rsid w:val="001F5112"/>
    <w:pPr>
      <w:tabs>
        <w:tab w:val="left" w:pos="170"/>
        <w:tab w:val="right" w:pos="3940"/>
      </w:tabs>
      <w:autoSpaceDE w:val="0"/>
      <w:autoSpaceDN w:val="0"/>
      <w:adjustRightInd w:val="0"/>
      <w:spacing w:after="0" w:line="288" w:lineRule="auto"/>
      <w:jc w:val="both"/>
      <w:textAlignment w:val="center"/>
    </w:pPr>
    <w:rPr>
      <w:rFonts w:ascii="Arial" w:hAnsi="Arial" w:cs="Arial"/>
      <w:color w:val="000000"/>
      <w:spacing w:val="2"/>
      <w:sz w:val="18"/>
      <w:szCs w:val="18"/>
    </w:rPr>
  </w:style>
  <w:style w:type="paragraph" w:customStyle="1" w:styleId="Aucunstyle">
    <w:name w:val="[Aucun style]"/>
    <w:rsid w:val="001F5112"/>
    <w:pPr>
      <w:autoSpaceDE w:val="0"/>
      <w:autoSpaceDN w:val="0"/>
      <w:adjustRightInd w:val="0"/>
      <w:spacing w:after="0" w:line="288" w:lineRule="auto"/>
      <w:textAlignment w:val="center"/>
    </w:pPr>
    <w:rPr>
      <w:rFonts w:ascii="Minion Pro" w:eastAsiaTheme="minorEastAsia" w:hAnsi="Minion Pro" w:cs="Minion Pro"/>
      <w:color w:val="000000"/>
      <w:sz w:val="24"/>
      <w:szCs w:val="24"/>
      <w:lang w:eastAsia="fr-FR"/>
    </w:rPr>
  </w:style>
  <w:style w:type="paragraph" w:customStyle="1" w:styleId="Paragraphestandard">
    <w:name w:val="[Paragraphe standard]"/>
    <w:basedOn w:val="Normal"/>
    <w:uiPriority w:val="99"/>
    <w:rsid w:val="001F5112"/>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Titrechartegrisfonc">
    <w:name w:val="Titre charte gris foncé"/>
    <w:uiPriority w:val="99"/>
    <w:rsid w:val="001F5112"/>
    <w:rPr>
      <w:rFonts w:ascii="Arial Black" w:hAnsi="Arial Black" w:cs="Arial Black"/>
      <w:color w:val="61646B"/>
      <w:sz w:val="22"/>
      <w:szCs w:val="22"/>
      <w:vertAlign w:val="baseline"/>
    </w:rPr>
  </w:style>
  <w:style w:type="paragraph" w:styleId="NormalWeb">
    <w:name w:val="Normal (Web)"/>
    <w:basedOn w:val="Normal"/>
    <w:uiPriority w:val="99"/>
    <w:semiHidden/>
    <w:unhideWhenUsed/>
    <w:rsid w:val="001F5112"/>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1F511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5112"/>
    <w:rPr>
      <w:rFonts w:eastAsiaTheme="minorEastAsia"/>
      <w:sz w:val="20"/>
      <w:szCs w:val="20"/>
      <w:lang w:eastAsia="fr-FR"/>
    </w:rPr>
  </w:style>
  <w:style w:type="character" w:styleId="Appelnotedebasdep">
    <w:name w:val="footnote reference"/>
    <w:basedOn w:val="Policepardfaut"/>
    <w:uiPriority w:val="99"/>
    <w:semiHidden/>
    <w:unhideWhenUsed/>
    <w:rsid w:val="001F5112"/>
    <w:rPr>
      <w:vertAlign w:val="superscript"/>
    </w:rPr>
  </w:style>
  <w:style w:type="paragraph" w:styleId="Paragraphedeliste">
    <w:name w:val="List Paragraph"/>
    <w:basedOn w:val="Normal"/>
    <w:uiPriority w:val="34"/>
    <w:qFormat/>
    <w:rsid w:val="001F5112"/>
    <w:pPr>
      <w:ind w:left="720"/>
      <w:contextualSpacing/>
    </w:pPr>
  </w:style>
  <w:style w:type="paragraph" w:styleId="Textedebulles">
    <w:name w:val="Balloon Text"/>
    <w:basedOn w:val="Normal"/>
    <w:link w:val="TextedebullesCar"/>
    <w:uiPriority w:val="99"/>
    <w:semiHidden/>
    <w:unhideWhenUsed/>
    <w:rsid w:val="001F51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5112"/>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F5112"/>
    <w:pPr>
      <w:tabs>
        <w:tab w:val="center" w:pos="4536"/>
        <w:tab w:val="right" w:pos="9072"/>
      </w:tabs>
      <w:spacing w:after="0" w:line="240" w:lineRule="auto"/>
    </w:pPr>
  </w:style>
  <w:style w:type="character" w:customStyle="1" w:styleId="En-tteCar">
    <w:name w:val="En-tête Car"/>
    <w:basedOn w:val="Policepardfaut"/>
    <w:link w:val="En-tte"/>
    <w:uiPriority w:val="99"/>
    <w:rsid w:val="001F5112"/>
    <w:rPr>
      <w:rFonts w:eastAsiaTheme="minorEastAsia"/>
      <w:lang w:eastAsia="fr-FR"/>
    </w:rPr>
  </w:style>
  <w:style w:type="paragraph" w:styleId="Pieddepage">
    <w:name w:val="footer"/>
    <w:basedOn w:val="Normal"/>
    <w:link w:val="PieddepageCar"/>
    <w:uiPriority w:val="99"/>
    <w:unhideWhenUsed/>
    <w:rsid w:val="001F51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5112"/>
    <w:rPr>
      <w:rFonts w:eastAsiaTheme="minorEastAsia"/>
      <w:lang w:eastAsia="fr-FR"/>
    </w:rPr>
  </w:style>
  <w:style w:type="paragraph" w:customStyle="1" w:styleId="Default">
    <w:name w:val="Default"/>
    <w:rsid w:val="00DA4696"/>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6459FA"/>
    <w:rPr>
      <w:sz w:val="16"/>
      <w:szCs w:val="16"/>
    </w:rPr>
  </w:style>
  <w:style w:type="paragraph" w:styleId="Commentaire">
    <w:name w:val="annotation text"/>
    <w:basedOn w:val="Normal"/>
    <w:link w:val="CommentaireCar"/>
    <w:uiPriority w:val="99"/>
    <w:semiHidden/>
    <w:unhideWhenUsed/>
    <w:rsid w:val="006459FA"/>
    <w:pPr>
      <w:spacing w:line="240" w:lineRule="auto"/>
    </w:pPr>
    <w:rPr>
      <w:sz w:val="20"/>
      <w:szCs w:val="20"/>
    </w:rPr>
  </w:style>
  <w:style w:type="character" w:customStyle="1" w:styleId="CommentaireCar">
    <w:name w:val="Commentaire Car"/>
    <w:basedOn w:val="Policepardfaut"/>
    <w:link w:val="Commentaire"/>
    <w:uiPriority w:val="99"/>
    <w:semiHidden/>
    <w:rsid w:val="006459FA"/>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6459FA"/>
    <w:rPr>
      <w:b/>
      <w:bCs/>
    </w:rPr>
  </w:style>
  <w:style w:type="character" w:customStyle="1" w:styleId="ObjetducommentaireCar">
    <w:name w:val="Objet du commentaire Car"/>
    <w:basedOn w:val="CommentaireCar"/>
    <w:link w:val="Objetducommentaire"/>
    <w:uiPriority w:val="99"/>
    <w:semiHidden/>
    <w:rsid w:val="006459FA"/>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90580">
      <w:bodyDiv w:val="1"/>
      <w:marLeft w:val="0"/>
      <w:marRight w:val="0"/>
      <w:marTop w:val="0"/>
      <w:marBottom w:val="0"/>
      <w:divBdr>
        <w:top w:val="none" w:sz="0" w:space="0" w:color="auto"/>
        <w:left w:val="none" w:sz="0" w:space="0" w:color="auto"/>
        <w:bottom w:val="none" w:sz="0" w:space="0" w:color="auto"/>
        <w:right w:val="none" w:sz="0" w:space="0" w:color="auto"/>
      </w:divBdr>
    </w:div>
    <w:div w:id="788816132">
      <w:bodyDiv w:val="1"/>
      <w:marLeft w:val="0"/>
      <w:marRight w:val="0"/>
      <w:marTop w:val="0"/>
      <w:marBottom w:val="0"/>
      <w:divBdr>
        <w:top w:val="none" w:sz="0" w:space="0" w:color="auto"/>
        <w:left w:val="none" w:sz="0" w:space="0" w:color="auto"/>
        <w:bottom w:val="none" w:sz="0" w:space="0" w:color="auto"/>
        <w:right w:val="none" w:sz="0" w:space="0" w:color="auto"/>
      </w:divBdr>
      <w:divsChild>
        <w:div w:id="1996259183">
          <w:marLeft w:val="274"/>
          <w:marRight w:val="0"/>
          <w:marTop w:val="0"/>
          <w:marBottom w:val="0"/>
          <w:divBdr>
            <w:top w:val="none" w:sz="0" w:space="0" w:color="auto"/>
            <w:left w:val="none" w:sz="0" w:space="0" w:color="auto"/>
            <w:bottom w:val="none" w:sz="0" w:space="0" w:color="auto"/>
            <w:right w:val="none" w:sz="0" w:space="0" w:color="auto"/>
          </w:divBdr>
        </w:div>
        <w:div w:id="1294289406">
          <w:marLeft w:val="274"/>
          <w:marRight w:val="0"/>
          <w:marTop w:val="0"/>
          <w:marBottom w:val="0"/>
          <w:divBdr>
            <w:top w:val="none" w:sz="0" w:space="0" w:color="auto"/>
            <w:left w:val="none" w:sz="0" w:space="0" w:color="auto"/>
            <w:bottom w:val="none" w:sz="0" w:space="0" w:color="auto"/>
            <w:right w:val="none" w:sz="0" w:space="0" w:color="auto"/>
          </w:divBdr>
        </w:div>
        <w:div w:id="1783497808">
          <w:marLeft w:val="274"/>
          <w:marRight w:val="0"/>
          <w:marTop w:val="0"/>
          <w:marBottom w:val="0"/>
          <w:divBdr>
            <w:top w:val="none" w:sz="0" w:space="0" w:color="auto"/>
            <w:left w:val="none" w:sz="0" w:space="0" w:color="auto"/>
            <w:bottom w:val="none" w:sz="0" w:space="0" w:color="auto"/>
            <w:right w:val="none" w:sz="0" w:space="0" w:color="auto"/>
          </w:divBdr>
        </w:div>
        <w:div w:id="1462529699">
          <w:marLeft w:val="274"/>
          <w:marRight w:val="0"/>
          <w:marTop w:val="0"/>
          <w:marBottom w:val="0"/>
          <w:divBdr>
            <w:top w:val="none" w:sz="0" w:space="0" w:color="auto"/>
            <w:left w:val="none" w:sz="0" w:space="0" w:color="auto"/>
            <w:bottom w:val="none" w:sz="0" w:space="0" w:color="auto"/>
            <w:right w:val="none" w:sz="0" w:space="0" w:color="auto"/>
          </w:divBdr>
        </w:div>
        <w:div w:id="1757747907">
          <w:marLeft w:val="274"/>
          <w:marRight w:val="0"/>
          <w:marTop w:val="0"/>
          <w:marBottom w:val="0"/>
          <w:divBdr>
            <w:top w:val="none" w:sz="0" w:space="0" w:color="auto"/>
            <w:left w:val="none" w:sz="0" w:space="0" w:color="auto"/>
            <w:bottom w:val="none" w:sz="0" w:space="0" w:color="auto"/>
            <w:right w:val="none" w:sz="0" w:space="0" w:color="auto"/>
          </w:divBdr>
        </w:div>
      </w:divsChild>
    </w:div>
    <w:div w:id="954362370">
      <w:bodyDiv w:val="1"/>
      <w:marLeft w:val="0"/>
      <w:marRight w:val="0"/>
      <w:marTop w:val="0"/>
      <w:marBottom w:val="0"/>
      <w:divBdr>
        <w:top w:val="none" w:sz="0" w:space="0" w:color="auto"/>
        <w:left w:val="none" w:sz="0" w:space="0" w:color="auto"/>
        <w:bottom w:val="none" w:sz="0" w:space="0" w:color="auto"/>
        <w:right w:val="none" w:sz="0" w:space="0" w:color="auto"/>
      </w:divBdr>
      <w:divsChild>
        <w:div w:id="1008093890">
          <w:marLeft w:val="274"/>
          <w:marRight w:val="0"/>
          <w:marTop w:val="0"/>
          <w:marBottom w:val="0"/>
          <w:divBdr>
            <w:top w:val="none" w:sz="0" w:space="0" w:color="auto"/>
            <w:left w:val="none" w:sz="0" w:space="0" w:color="auto"/>
            <w:bottom w:val="none" w:sz="0" w:space="0" w:color="auto"/>
            <w:right w:val="none" w:sz="0" w:space="0" w:color="auto"/>
          </w:divBdr>
        </w:div>
        <w:div w:id="322204538">
          <w:marLeft w:val="274"/>
          <w:marRight w:val="0"/>
          <w:marTop w:val="0"/>
          <w:marBottom w:val="0"/>
          <w:divBdr>
            <w:top w:val="none" w:sz="0" w:space="0" w:color="auto"/>
            <w:left w:val="none" w:sz="0" w:space="0" w:color="auto"/>
            <w:bottom w:val="none" w:sz="0" w:space="0" w:color="auto"/>
            <w:right w:val="none" w:sz="0" w:space="0" w:color="auto"/>
          </w:divBdr>
        </w:div>
        <w:div w:id="541554751">
          <w:marLeft w:val="274"/>
          <w:marRight w:val="0"/>
          <w:marTop w:val="0"/>
          <w:marBottom w:val="0"/>
          <w:divBdr>
            <w:top w:val="none" w:sz="0" w:space="0" w:color="auto"/>
            <w:left w:val="none" w:sz="0" w:space="0" w:color="auto"/>
            <w:bottom w:val="none" w:sz="0" w:space="0" w:color="auto"/>
            <w:right w:val="none" w:sz="0" w:space="0" w:color="auto"/>
          </w:divBdr>
        </w:div>
      </w:divsChild>
    </w:div>
    <w:div w:id="1347100053">
      <w:bodyDiv w:val="1"/>
      <w:marLeft w:val="0"/>
      <w:marRight w:val="0"/>
      <w:marTop w:val="0"/>
      <w:marBottom w:val="0"/>
      <w:divBdr>
        <w:top w:val="none" w:sz="0" w:space="0" w:color="auto"/>
        <w:left w:val="none" w:sz="0" w:space="0" w:color="auto"/>
        <w:bottom w:val="none" w:sz="0" w:space="0" w:color="auto"/>
        <w:right w:val="none" w:sz="0" w:space="0" w:color="auto"/>
      </w:divBdr>
      <w:divsChild>
        <w:div w:id="1568219735">
          <w:marLeft w:val="274"/>
          <w:marRight w:val="0"/>
          <w:marTop w:val="0"/>
          <w:marBottom w:val="0"/>
          <w:divBdr>
            <w:top w:val="none" w:sz="0" w:space="0" w:color="auto"/>
            <w:left w:val="none" w:sz="0" w:space="0" w:color="auto"/>
            <w:bottom w:val="none" w:sz="0" w:space="0" w:color="auto"/>
            <w:right w:val="none" w:sz="0" w:space="0" w:color="auto"/>
          </w:divBdr>
        </w:div>
        <w:div w:id="1883711442">
          <w:marLeft w:val="274"/>
          <w:marRight w:val="0"/>
          <w:marTop w:val="0"/>
          <w:marBottom w:val="0"/>
          <w:divBdr>
            <w:top w:val="none" w:sz="0" w:space="0" w:color="auto"/>
            <w:left w:val="none" w:sz="0" w:space="0" w:color="auto"/>
            <w:bottom w:val="none" w:sz="0" w:space="0" w:color="auto"/>
            <w:right w:val="none" w:sz="0" w:space="0" w:color="auto"/>
          </w:divBdr>
        </w:div>
        <w:div w:id="1834297885">
          <w:marLeft w:val="274"/>
          <w:marRight w:val="0"/>
          <w:marTop w:val="0"/>
          <w:marBottom w:val="0"/>
          <w:divBdr>
            <w:top w:val="none" w:sz="0" w:space="0" w:color="auto"/>
            <w:left w:val="none" w:sz="0" w:space="0" w:color="auto"/>
            <w:bottom w:val="none" w:sz="0" w:space="0" w:color="auto"/>
            <w:right w:val="none" w:sz="0" w:space="0" w:color="auto"/>
          </w:divBdr>
        </w:div>
        <w:div w:id="902984884">
          <w:marLeft w:val="274"/>
          <w:marRight w:val="0"/>
          <w:marTop w:val="0"/>
          <w:marBottom w:val="0"/>
          <w:divBdr>
            <w:top w:val="none" w:sz="0" w:space="0" w:color="auto"/>
            <w:left w:val="none" w:sz="0" w:space="0" w:color="auto"/>
            <w:bottom w:val="none" w:sz="0" w:space="0" w:color="auto"/>
            <w:right w:val="none" w:sz="0" w:space="0" w:color="auto"/>
          </w:divBdr>
        </w:div>
        <w:div w:id="770006970">
          <w:marLeft w:val="274"/>
          <w:marRight w:val="0"/>
          <w:marTop w:val="0"/>
          <w:marBottom w:val="0"/>
          <w:divBdr>
            <w:top w:val="none" w:sz="0" w:space="0" w:color="auto"/>
            <w:left w:val="none" w:sz="0" w:space="0" w:color="auto"/>
            <w:bottom w:val="none" w:sz="0" w:space="0" w:color="auto"/>
            <w:right w:val="none" w:sz="0" w:space="0" w:color="auto"/>
          </w:divBdr>
        </w:div>
        <w:div w:id="1347949017">
          <w:marLeft w:val="274"/>
          <w:marRight w:val="0"/>
          <w:marTop w:val="0"/>
          <w:marBottom w:val="0"/>
          <w:divBdr>
            <w:top w:val="none" w:sz="0" w:space="0" w:color="auto"/>
            <w:left w:val="none" w:sz="0" w:space="0" w:color="auto"/>
            <w:bottom w:val="none" w:sz="0" w:space="0" w:color="auto"/>
            <w:right w:val="none" w:sz="0" w:space="0" w:color="auto"/>
          </w:divBdr>
        </w:div>
      </w:divsChild>
    </w:div>
    <w:div w:id="1550075245">
      <w:bodyDiv w:val="1"/>
      <w:marLeft w:val="0"/>
      <w:marRight w:val="0"/>
      <w:marTop w:val="0"/>
      <w:marBottom w:val="0"/>
      <w:divBdr>
        <w:top w:val="none" w:sz="0" w:space="0" w:color="auto"/>
        <w:left w:val="none" w:sz="0" w:space="0" w:color="auto"/>
        <w:bottom w:val="none" w:sz="0" w:space="0" w:color="auto"/>
        <w:right w:val="none" w:sz="0" w:space="0" w:color="auto"/>
      </w:divBdr>
      <w:divsChild>
        <w:div w:id="279147724">
          <w:marLeft w:val="274"/>
          <w:marRight w:val="0"/>
          <w:marTop w:val="0"/>
          <w:marBottom w:val="0"/>
          <w:divBdr>
            <w:top w:val="none" w:sz="0" w:space="0" w:color="auto"/>
            <w:left w:val="none" w:sz="0" w:space="0" w:color="auto"/>
            <w:bottom w:val="none" w:sz="0" w:space="0" w:color="auto"/>
            <w:right w:val="none" w:sz="0" w:space="0" w:color="auto"/>
          </w:divBdr>
        </w:div>
        <w:div w:id="2055159314">
          <w:marLeft w:val="274"/>
          <w:marRight w:val="0"/>
          <w:marTop w:val="0"/>
          <w:marBottom w:val="0"/>
          <w:divBdr>
            <w:top w:val="none" w:sz="0" w:space="0" w:color="auto"/>
            <w:left w:val="none" w:sz="0" w:space="0" w:color="auto"/>
            <w:bottom w:val="none" w:sz="0" w:space="0" w:color="auto"/>
            <w:right w:val="none" w:sz="0" w:space="0" w:color="auto"/>
          </w:divBdr>
        </w:div>
      </w:divsChild>
    </w:div>
    <w:div w:id="1948346140">
      <w:bodyDiv w:val="1"/>
      <w:marLeft w:val="0"/>
      <w:marRight w:val="0"/>
      <w:marTop w:val="0"/>
      <w:marBottom w:val="0"/>
      <w:divBdr>
        <w:top w:val="none" w:sz="0" w:space="0" w:color="auto"/>
        <w:left w:val="none" w:sz="0" w:space="0" w:color="auto"/>
        <w:bottom w:val="none" w:sz="0" w:space="0" w:color="auto"/>
        <w:right w:val="none" w:sz="0" w:space="0" w:color="auto"/>
      </w:divBdr>
    </w:div>
    <w:div w:id="1963658034">
      <w:bodyDiv w:val="1"/>
      <w:marLeft w:val="0"/>
      <w:marRight w:val="0"/>
      <w:marTop w:val="0"/>
      <w:marBottom w:val="0"/>
      <w:divBdr>
        <w:top w:val="none" w:sz="0" w:space="0" w:color="auto"/>
        <w:left w:val="none" w:sz="0" w:space="0" w:color="auto"/>
        <w:bottom w:val="none" w:sz="0" w:space="0" w:color="auto"/>
        <w:right w:val="none" w:sz="0" w:space="0" w:color="auto"/>
      </w:divBdr>
      <w:divsChild>
        <w:div w:id="218201941">
          <w:marLeft w:val="274"/>
          <w:marRight w:val="0"/>
          <w:marTop w:val="0"/>
          <w:marBottom w:val="0"/>
          <w:divBdr>
            <w:top w:val="none" w:sz="0" w:space="0" w:color="auto"/>
            <w:left w:val="none" w:sz="0" w:space="0" w:color="auto"/>
            <w:bottom w:val="none" w:sz="0" w:space="0" w:color="auto"/>
            <w:right w:val="none" w:sz="0" w:space="0" w:color="auto"/>
          </w:divBdr>
        </w:div>
        <w:div w:id="110051541">
          <w:marLeft w:val="274"/>
          <w:marRight w:val="0"/>
          <w:marTop w:val="0"/>
          <w:marBottom w:val="0"/>
          <w:divBdr>
            <w:top w:val="none" w:sz="0" w:space="0" w:color="auto"/>
            <w:left w:val="none" w:sz="0" w:space="0" w:color="auto"/>
            <w:bottom w:val="none" w:sz="0" w:space="0" w:color="auto"/>
            <w:right w:val="none" w:sz="0" w:space="0" w:color="auto"/>
          </w:divBdr>
        </w:div>
        <w:div w:id="54973083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PowerPoint_Presentation2.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1.ppt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5B16D-4F8E-43E9-BB7A-5EC06E3E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1105</Words>
  <Characters>6083</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ROUX</dc:creator>
  <cp:keywords/>
  <dc:description/>
  <cp:lastModifiedBy>Chantal ROUX</cp:lastModifiedBy>
  <cp:revision>3</cp:revision>
  <dcterms:created xsi:type="dcterms:W3CDTF">2023-01-09T16:05:00Z</dcterms:created>
  <dcterms:modified xsi:type="dcterms:W3CDTF">2023-01-09T16:06:00Z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2021-12-16T09:17:33Z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0374245d-161b-4c39-95c0-b220b904c4b2</vt:lpwstr>
  </property>
  <property fmtid="{D5CDD505-2E9C-101B-9397-08002B2CF9AE}" pid="8" name="MSIP_Label_812e1ed0-4700-41e0-aec3-61ed249f3333_ContentBits">
    <vt:lpwstr>2</vt:lpwstr>
  </property>
</Properties>
</file>